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EE064" w14:textId="77777777" w:rsidR="00905A77" w:rsidRDefault="00905A77" w:rsidP="00905A77">
      <w:pPr>
        <w:ind w:right="-900"/>
        <w:jc w:val="right"/>
        <w:rPr>
          <w:rFonts w:ascii="Verdana" w:hAnsi="Verdana" w:cs="Arial"/>
          <w:sz w:val="28"/>
          <w:szCs w:val="28"/>
        </w:rPr>
      </w:pPr>
      <w:bookmarkStart w:id="0" w:name="_GoBack"/>
      <w:bookmarkEnd w:id="0"/>
      <w:r>
        <w:rPr>
          <w:noProof/>
        </w:rPr>
        <w:drawing>
          <wp:anchor distT="0" distB="0" distL="114300" distR="114300" simplePos="0" relativeHeight="251659776" behindDoc="0" locked="0" layoutInCell="1" allowOverlap="1">
            <wp:simplePos x="0" y="0"/>
            <wp:positionH relativeFrom="column">
              <wp:posOffset>-678180</wp:posOffset>
            </wp:positionH>
            <wp:positionV relativeFrom="paragraph">
              <wp:posOffset>-167005</wp:posOffset>
            </wp:positionV>
            <wp:extent cx="1424940" cy="508000"/>
            <wp:effectExtent l="19050" t="0" r="3810" b="0"/>
            <wp:wrapNone/>
            <wp:docPr id="2" name="Picture 2" descr="L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W"/>
                    <pic:cNvPicPr>
                      <a:picLocks noChangeAspect="1" noChangeArrowheads="1"/>
                    </pic:cNvPicPr>
                  </pic:nvPicPr>
                  <pic:blipFill>
                    <a:blip r:embed="rId10" cstate="print"/>
                    <a:srcRect/>
                    <a:stretch>
                      <a:fillRect/>
                    </a:stretch>
                  </pic:blipFill>
                  <pic:spPr bwMode="auto">
                    <a:xfrm>
                      <a:off x="0" y="0"/>
                      <a:ext cx="1424940" cy="508000"/>
                    </a:xfrm>
                    <a:prstGeom prst="rect">
                      <a:avLst/>
                    </a:prstGeom>
                    <a:noFill/>
                    <a:ln w="9525">
                      <a:noFill/>
                      <a:miter lim="800000"/>
                      <a:headEnd/>
                      <a:tailEnd/>
                    </a:ln>
                  </pic:spPr>
                </pic:pic>
              </a:graphicData>
            </a:graphic>
          </wp:anchor>
        </w:drawing>
      </w:r>
      <w:r w:rsidR="00A214FE">
        <w:rPr>
          <w:rFonts w:ascii="Verdana" w:hAnsi="Verdana" w:cs="Arial"/>
          <w:sz w:val="28"/>
          <w:szCs w:val="28"/>
        </w:rPr>
        <w:t>Resolution 2</w:t>
      </w:r>
    </w:p>
    <w:p w14:paraId="21A35E2E" w14:textId="77777777" w:rsidR="00905A77" w:rsidRPr="00EB3FB7" w:rsidRDefault="00EB3FB7" w:rsidP="00905A77">
      <w:pPr>
        <w:ind w:right="-900"/>
        <w:jc w:val="right"/>
        <w:rPr>
          <w:rFonts w:ascii="Verdana" w:hAnsi="Verdana" w:cs="Arial"/>
          <w:sz w:val="28"/>
          <w:szCs w:val="28"/>
        </w:rPr>
      </w:pPr>
      <w:r w:rsidRPr="00EB3FB7">
        <w:rPr>
          <w:rFonts w:ascii="Verdana" w:hAnsi="Verdana" w:cstheme="minorHAnsi"/>
          <w:sz w:val="28"/>
          <w:szCs w:val="28"/>
        </w:rPr>
        <w:t>Prior Authorization of Medications and Denials</w:t>
      </w:r>
    </w:p>
    <w:p w14:paraId="1360DC50" w14:textId="77777777" w:rsidR="00905A77" w:rsidRPr="00DA08EA" w:rsidRDefault="00905A77" w:rsidP="00905A77">
      <w:pPr>
        <w:ind w:right="-900"/>
        <w:jc w:val="right"/>
        <w:rPr>
          <w:rFonts w:ascii="Verdana" w:hAnsi="Verdana"/>
          <w:sz w:val="28"/>
          <w:szCs w:val="28"/>
        </w:rPr>
      </w:pPr>
    </w:p>
    <w:p w14:paraId="05F09520" w14:textId="77777777" w:rsidR="00905A77" w:rsidRPr="00F85A3D" w:rsidRDefault="00905A77" w:rsidP="00905A77">
      <w:pPr>
        <w:pBdr>
          <w:top w:val="single" w:sz="12" w:space="1" w:color="auto"/>
          <w:bottom w:val="single" w:sz="12" w:space="1" w:color="auto"/>
        </w:pBdr>
        <w:tabs>
          <w:tab w:val="left" w:pos="2310"/>
        </w:tabs>
        <w:ind w:left="-1080" w:right="-990"/>
        <w:jc w:val="center"/>
        <w:rPr>
          <w:rFonts w:ascii="Verdana" w:hAnsi="Verdana"/>
        </w:rPr>
      </w:pPr>
      <w:r w:rsidRPr="00F85A3D">
        <w:rPr>
          <w:rFonts w:ascii="Verdana" w:hAnsi="Verdana"/>
        </w:rPr>
        <w:t xml:space="preserve">General Assembly – </w:t>
      </w:r>
      <w:r>
        <w:rPr>
          <w:rFonts w:ascii="Verdana" w:hAnsi="Verdana"/>
        </w:rPr>
        <w:t xml:space="preserve">July </w:t>
      </w:r>
      <w:r w:rsidR="00764D77">
        <w:rPr>
          <w:rFonts w:ascii="Verdana" w:hAnsi="Verdana"/>
        </w:rPr>
        <w:t>6</w:t>
      </w:r>
      <w:r>
        <w:rPr>
          <w:rFonts w:ascii="Verdana" w:hAnsi="Verdana"/>
        </w:rPr>
        <w:t>, 201</w:t>
      </w:r>
      <w:r w:rsidR="00764D77">
        <w:rPr>
          <w:rFonts w:ascii="Verdana" w:hAnsi="Verdana"/>
        </w:rPr>
        <w:t>8</w:t>
      </w:r>
      <w:r>
        <w:rPr>
          <w:rFonts w:ascii="Verdana" w:hAnsi="Verdana"/>
        </w:rPr>
        <w:t xml:space="preserve"> – Destin, FL </w:t>
      </w:r>
    </w:p>
    <w:p w14:paraId="7995989B" w14:textId="77777777" w:rsidR="00905A77" w:rsidRDefault="00905A77" w:rsidP="00905A77">
      <w:pPr>
        <w:pStyle w:val="Header"/>
      </w:pPr>
    </w:p>
    <w:p w14:paraId="7B0C640C" w14:textId="77777777" w:rsidR="00377B14" w:rsidRPr="00365ED9" w:rsidRDefault="00377B14" w:rsidP="00905A77">
      <w:pPr>
        <w:ind w:left="-1080" w:right="-1080"/>
        <w:jc w:val="center"/>
        <w:rPr>
          <w:rFonts w:ascii="Calibri" w:hAnsi="Calibri"/>
          <w:b/>
          <w:sz w:val="22"/>
          <w:szCs w:val="22"/>
        </w:rPr>
      </w:pPr>
      <w:r w:rsidRPr="00365ED9">
        <w:rPr>
          <w:rFonts w:ascii="Calibri" w:hAnsi="Calibri"/>
          <w:b/>
          <w:sz w:val="22"/>
          <w:szCs w:val="22"/>
        </w:rPr>
        <w:t>Louisiana Academy of Family Physicians</w:t>
      </w:r>
    </w:p>
    <w:p w14:paraId="25671660" w14:textId="77777777" w:rsidR="00377B14" w:rsidRPr="00365ED9" w:rsidRDefault="00377B14" w:rsidP="00905A77">
      <w:pPr>
        <w:ind w:left="-1080" w:right="-1080"/>
        <w:jc w:val="center"/>
        <w:rPr>
          <w:rFonts w:ascii="Calibri" w:hAnsi="Calibri"/>
          <w:b/>
          <w:sz w:val="22"/>
          <w:szCs w:val="22"/>
        </w:rPr>
      </w:pPr>
      <w:r w:rsidRPr="00365ED9">
        <w:rPr>
          <w:rFonts w:ascii="Calibri" w:hAnsi="Calibri"/>
          <w:b/>
          <w:sz w:val="22"/>
          <w:szCs w:val="22"/>
        </w:rPr>
        <w:t>20</w:t>
      </w:r>
      <w:r w:rsidR="00A73E73">
        <w:rPr>
          <w:rFonts w:ascii="Calibri" w:hAnsi="Calibri"/>
          <w:b/>
          <w:sz w:val="22"/>
          <w:szCs w:val="22"/>
        </w:rPr>
        <w:t>1</w:t>
      </w:r>
      <w:r w:rsidR="00764D77">
        <w:rPr>
          <w:rFonts w:ascii="Calibri" w:hAnsi="Calibri"/>
          <w:b/>
          <w:sz w:val="22"/>
          <w:szCs w:val="22"/>
        </w:rPr>
        <w:t>8</w:t>
      </w:r>
      <w:r w:rsidRPr="00365ED9">
        <w:rPr>
          <w:rFonts w:ascii="Calibri" w:hAnsi="Calibri"/>
          <w:b/>
          <w:sz w:val="22"/>
          <w:szCs w:val="22"/>
        </w:rPr>
        <w:t xml:space="preserve"> General Assembly</w:t>
      </w:r>
    </w:p>
    <w:p w14:paraId="7ED217A5" w14:textId="77777777" w:rsidR="00377B14" w:rsidRPr="00365ED9" w:rsidRDefault="00377B14" w:rsidP="00905A77">
      <w:pPr>
        <w:ind w:left="-1080" w:right="-1080"/>
        <w:jc w:val="center"/>
        <w:rPr>
          <w:rFonts w:ascii="Calibri" w:hAnsi="Calibri"/>
          <w:sz w:val="22"/>
          <w:szCs w:val="22"/>
        </w:rPr>
      </w:pPr>
    </w:p>
    <w:p w14:paraId="5CE20CAD" w14:textId="77777777" w:rsidR="00377B14" w:rsidRPr="00365ED9" w:rsidRDefault="00A73E73" w:rsidP="00905A77">
      <w:pPr>
        <w:ind w:right="-1080"/>
        <w:rPr>
          <w:rFonts w:ascii="Calibri" w:hAnsi="Calibri"/>
          <w:b/>
          <w:sz w:val="22"/>
          <w:szCs w:val="22"/>
        </w:rPr>
      </w:pPr>
      <w:r>
        <w:rPr>
          <w:rFonts w:ascii="Calibri" w:hAnsi="Calibri"/>
          <w:b/>
          <w:sz w:val="22"/>
          <w:szCs w:val="22"/>
        </w:rPr>
        <w:t>RESOLUTION NO</w:t>
      </w:r>
      <w:r w:rsidR="00E37C3D">
        <w:rPr>
          <w:rFonts w:ascii="Calibri" w:hAnsi="Calibri"/>
          <w:b/>
          <w:sz w:val="22"/>
          <w:szCs w:val="22"/>
        </w:rPr>
        <w:t xml:space="preserve"> </w:t>
      </w:r>
      <w:r w:rsidR="00B81710">
        <w:rPr>
          <w:rFonts w:ascii="Calibri" w:hAnsi="Calibri"/>
          <w:b/>
          <w:sz w:val="22"/>
          <w:szCs w:val="22"/>
        </w:rPr>
        <w:t>2</w:t>
      </w:r>
      <w:r>
        <w:rPr>
          <w:rFonts w:ascii="Calibri" w:hAnsi="Calibri"/>
          <w:b/>
          <w:sz w:val="22"/>
          <w:szCs w:val="22"/>
        </w:rPr>
        <w:t>.</w:t>
      </w:r>
    </w:p>
    <w:p w14:paraId="670D2CE0" w14:textId="77777777" w:rsidR="00377B14" w:rsidRPr="00365ED9" w:rsidRDefault="00377B14" w:rsidP="00905A77">
      <w:pPr>
        <w:ind w:right="-1080"/>
        <w:rPr>
          <w:rFonts w:ascii="Calibri" w:hAnsi="Calibri"/>
          <w:sz w:val="22"/>
          <w:szCs w:val="22"/>
        </w:rPr>
      </w:pPr>
    </w:p>
    <w:p w14:paraId="7F7F7A04" w14:textId="77777777" w:rsidR="00377B14" w:rsidRPr="00764D77" w:rsidRDefault="00B42AD5" w:rsidP="00905A77">
      <w:pPr>
        <w:ind w:right="-1080"/>
        <w:rPr>
          <w:rFonts w:asciiTheme="minorHAnsi" w:hAnsiTheme="minorHAnsi" w:cstheme="minorHAnsi"/>
          <w:b/>
          <w:sz w:val="22"/>
        </w:rPr>
      </w:pPr>
      <w:r>
        <w:rPr>
          <w:rFonts w:asciiTheme="minorHAnsi" w:hAnsiTheme="minorHAnsi" w:cstheme="minorHAnsi"/>
          <w:b/>
          <w:sz w:val="22"/>
        </w:rPr>
        <w:t>Prior Authorization of Medications and Denials</w:t>
      </w:r>
    </w:p>
    <w:p w14:paraId="5878FA31" w14:textId="77777777" w:rsidR="00764D77" w:rsidRPr="006D3428" w:rsidRDefault="00764D77" w:rsidP="00905A77">
      <w:pPr>
        <w:ind w:right="-1080"/>
        <w:rPr>
          <w:rFonts w:ascii="Calibri" w:hAnsi="Calibri"/>
          <w:b/>
          <w:sz w:val="22"/>
          <w:szCs w:val="22"/>
        </w:rPr>
      </w:pPr>
    </w:p>
    <w:p w14:paraId="342304B1" w14:textId="77777777" w:rsidR="00377B14" w:rsidRPr="006D3428" w:rsidRDefault="00377B14" w:rsidP="00905A77">
      <w:pPr>
        <w:ind w:right="-1080"/>
        <w:rPr>
          <w:rFonts w:ascii="Calibri" w:hAnsi="Calibri"/>
          <w:b/>
          <w:sz w:val="22"/>
          <w:szCs w:val="22"/>
        </w:rPr>
      </w:pPr>
      <w:r w:rsidRPr="006D3428">
        <w:rPr>
          <w:rFonts w:ascii="Calibri" w:hAnsi="Calibri"/>
          <w:b/>
          <w:sz w:val="22"/>
          <w:szCs w:val="22"/>
        </w:rPr>
        <w:t xml:space="preserve">Submitted by: </w:t>
      </w:r>
      <w:r w:rsidR="00B81710">
        <w:rPr>
          <w:rFonts w:ascii="Calibri" w:hAnsi="Calibri"/>
          <w:b/>
          <w:sz w:val="22"/>
          <w:szCs w:val="22"/>
        </w:rPr>
        <w:t>Wayne Gravois</w:t>
      </w:r>
      <w:r w:rsidR="00764D77">
        <w:rPr>
          <w:rFonts w:ascii="Calibri" w:hAnsi="Calibri"/>
          <w:b/>
          <w:sz w:val="22"/>
          <w:szCs w:val="22"/>
        </w:rPr>
        <w:t>, MD</w:t>
      </w:r>
      <w:r w:rsidR="00B81710">
        <w:rPr>
          <w:rFonts w:ascii="Calibri" w:hAnsi="Calibri"/>
          <w:b/>
          <w:sz w:val="22"/>
          <w:szCs w:val="22"/>
        </w:rPr>
        <w:t>, Paul Rachal, MD and Lacey Cavanaugh, MD</w:t>
      </w:r>
    </w:p>
    <w:p w14:paraId="3E77BA71" w14:textId="46983D43" w:rsidR="00377B14" w:rsidRPr="00365ED9" w:rsidRDefault="00D2165E" w:rsidP="00905A77">
      <w:pPr>
        <w:ind w:left="-1080" w:right="-108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1238471D" wp14:editId="66C8F628">
                <wp:simplePos x="0" y="0"/>
                <wp:positionH relativeFrom="column">
                  <wp:posOffset>57150</wp:posOffset>
                </wp:positionH>
                <wp:positionV relativeFrom="paragraph">
                  <wp:posOffset>163830</wp:posOffset>
                </wp:positionV>
                <wp:extent cx="5876925" cy="0"/>
                <wp:effectExtent l="9525" t="6350" r="952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2F723" id="_x0000_t32" coordsize="21600,21600" o:spt="32" o:oned="t" path="m,l21600,21600e" filled="f">
                <v:path arrowok="t" fillok="f" o:connecttype="none"/>
                <o:lock v:ext="edit" shapetype="t"/>
              </v:shapetype>
              <v:shape id="AutoShape 2" o:spid="_x0000_s1026" type="#_x0000_t32" style="position:absolute;margin-left:4.5pt;margin-top:12.9pt;width:46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oD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"/>
            </w:pict>
          </mc:Fallback>
        </mc:AlternateContent>
      </w:r>
    </w:p>
    <w:p w14:paraId="140CD0A5" w14:textId="77777777" w:rsidR="006D3428" w:rsidRDefault="006D3428" w:rsidP="00905A77">
      <w:pPr>
        <w:ind w:left="-1080" w:right="-1080"/>
        <w:rPr>
          <w:rFonts w:ascii="Calibri" w:hAnsi="Calibri"/>
          <w:b/>
          <w:sz w:val="22"/>
          <w:szCs w:val="22"/>
        </w:rPr>
      </w:pPr>
    </w:p>
    <w:p w14:paraId="6C5C0FDD" w14:textId="77777777" w:rsidR="00BB1150" w:rsidRDefault="00BB1150" w:rsidP="00905A77">
      <w:pPr>
        <w:tabs>
          <w:tab w:val="left" w:pos="0"/>
        </w:tabs>
        <w:ind w:right="-1080"/>
        <w:rPr>
          <w:rFonts w:ascii="Calibri" w:hAnsi="Calibri"/>
          <w:b/>
          <w:sz w:val="22"/>
          <w:szCs w:val="22"/>
        </w:rPr>
        <w:sectPr w:rsidR="00BB1150" w:rsidSect="00BB1150">
          <w:headerReference w:type="default" r:id="rId11"/>
          <w:pgSz w:w="12240" w:h="15840" w:code="1"/>
          <w:pgMar w:top="720" w:right="1800" w:bottom="1440" w:left="1800" w:header="720" w:footer="720" w:gutter="0"/>
          <w:cols w:space="720"/>
          <w:titlePg/>
          <w:docGrid w:linePitch="360"/>
        </w:sectPr>
      </w:pPr>
    </w:p>
    <w:p w14:paraId="22D977A4" w14:textId="77777777" w:rsidR="00447B64" w:rsidRPr="00447B64" w:rsidRDefault="00447B64" w:rsidP="00447B64">
      <w:pPr>
        <w:autoSpaceDE w:val="0"/>
        <w:autoSpaceDN w:val="0"/>
        <w:adjustRightInd w:val="0"/>
        <w:snapToGrid w:val="0"/>
        <w:rPr>
          <w:rFonts w:asciiTheme="minorHAnsi" w:hAnsiTheme="minorHAnsi" w:cstheme="minorHAnsi"/>
          <w:sz w:val="22"/>
          <w:szCs w:val="22"/>
          <w:lang w:val="x-none"/>
        </w:rPr>
      </w:pPr>
      <w:r w:rsidRPr="00447B64">
        <w:rPr>
          <w:rFonts w:asciiTheme="minorHAnsi" w:hAnsiTheme="minorHAnsi" w:cstheme="minorHAnsi"/>
          <w:b/>
          <w:sz w:val="22"/>
          <w:szCs w:val="22"/>
        </w:rPr>
        <w:t>W</w:t>
      </w:r>
      <w:r w:rsidRPr="00447B64">
        <w:rPr>
          <w:rFonts w:asciiTheme="minorHAnsi" w:hAnsiTheme="minorHAnsi" w:cstheme="minorHAnsi"/>
          <w:b/>
          <w:sz w:val="22"/>
          <w:szCs w:val="22"/>
          <w:lang w:val="x-none"/>
        </w:rPr>
        <w:t>HEREAS</w:t>
      </w:r>
      <w:r w:rsidRPr="00447B64">
        <w:rPr>
          <w:rFonts w:asciiTheme="minorHAnsi" w:hAnsiTheme="minorHAnsi" w:cstheme="minorHAnsi"/>
          <w:sz w:val="22"/>
          <w:szCs w:val="22"/>
          <w:lang w:val="x-none"/>
        </w:rPr>
        <w:t>, prescription prior-authorization requires health care providers</w:t>
      </w:r>
      <w:r>
        <w:rPr>
          <w:rFonts w:asciiTheme="minorHAnsi" w:hAnsiTheme="minorHAnsi" w:cstheme="minorHAnsi"/>
          <w:sz w:val="22"/>
          <w:szCs w:val="22"/>
        </w:rPr>
        <w:t xml:space="preserve"> </w:t>
      </w:r>
      <w:r w:rsidRPr="00447B64">
        <w:rPr>
          <w:rFonts w:asciiTheme="minorHAnsi" w:hAnsiTheme="minorHAnsi" w:cstheme="minorHAnsi"/>
          <w:sz w:val="22"/>
          <w:szCs w:val="22"/>
          <w:lang w:val="x-none"/>
        </w:rPr>
        <w:t>to go through many extra</w:t>
      </w:r>
      <w:r w:rsidRPr="00447B64">
        <w:rPr>
          <w:rFonts w:asciiTheme="minorHAnsi" w:hAnsiTheme="minorHAnsi" w:cstheme="minorHAnsi"/>
          <w:sz w:val="22"/>
          <w:szCs w:val="22"/>
        </w:rPr>
        <w:t xml:space="preserve"> </w:t>
      </w:r>
      <w:r w:rsidR="00B81710" w:rsidRPr="00447B64">
        <w:rPr>
          <w:rFonts w:asciiTheme="minorHAnsi" w:hAnsiTheme="minorHAnsi" w:cstheme="minorHAnsi"/>
          <w:sz w:val="22"/>
          <w:szCs w:val="22"/>
        </w:rPr>
        <w:t>time-consuming</w:t>
      </w:r>
      <w:r w:rsidRPr="00447B64">
        <w:rPr>
          <w:rFonts w:asciiTheme="minorHAnsi" w:hAnsiTheme="minorHAnsi" w:cstheme="minorHAnsi"/>
          <w:sz w:val="22"/>
          <w:szCs w:val="22"/>
        </w:rPr>
        <w:t xml:space="preserve"> </w:t>
      </w:r>
      <w:r w:rsidRPr="00447B64">
        <w:rPr>
          <w:rFonts w:asciiTheme="minorHAnsi" w:hAnsiTheme="minorHAnsi" w:cstheme="minorHAnsi"/>
          <w:sz w:val="22"/>
          <w:szCs w:val="22"/>
          <w:lang w:val="x-none"/>
        </w:rPr>
        <w:t xml:space="preserve">steps to obtain approval </w:t>
      </w:r>
      <w:r w:rsidRPr="00447B64">
        <w:rPr>
          <w:rFonts w:asciiTheme="minorHAnsi" w:hAnsiTheme="minorHAnsi" w:cstheme="minorHAnsi"/>
          <w:sz w:val="22"/>
          <w:szCs w:val="22"/>
        </w:rPr>
        <w:t xml:space="preserve">by insurers, </w:t>
      </w:r>
      <w:r w:rsidRPr="00447B64">
        <w:rPr>
          <w:rFonts w:asciiTheme="minorHAnsi" w:hAnsiTheme="minorHAnsi" w:cstheme="minorHAnsi"/>
          <w:sz w:val="22"/>
          <w:szCs w:val="22"/>
          <w:lang w:val="x-none"/>
        </w:rPr>
        <w:t>and</w:t>
      </w:r>
    </w:p>
    <w:p w14:paraId="0BCF86DA" w14:textId="77777777" w:rsidR="00447B64" w:rsidRPr="00447B64" w:rsidRDefault="00447B64" w:rsidP="00447B64">
      <w:pPr>
        <w:autoSpaceDE w:val="0"/>
        <w:autoSpaceDN w:val="0"/>
        <w:adjustRightInd w:val="0"/>
        <w:snapToGrid w:val="0"/>
        <w:rPr>
          <w:rFonts w:asciiTheme="minorHAnsi" w:hAnsiTheme="minorHAnsi" w:cstheme="minorHAnsi"/>
          <w:sz w:val="22"/>
          <w:szCs w:val="22"/>
          <w:lang w:val="x-none"/>
        </w:rPr>
      </w:pPr>
    </w:p>
    <w:p w14:paraId="33751C7B" w14:textId="77777777" w:rsidR="00447B64" w:rsidRPr="00447B64" w:rsidRDefault="00447B64" w:rsidP="00447B64">
      <w:pPr>
        <w:autoSpaceDE w:val="0"/>
        <w:autoSpaceDN w:val="0"/>
        <w:adjustRightInd w:val="0"/>
        <w:snapToGrid w:val="0"/>
        <w:rPr>
          <w:rFonts w:asciiTheme="minorHAnsi" w:hAnsiTheme="minorHAnsi" w:cstheme="minorHAnsi"/>
          <w:sz w:val="22"/>
          <w:szCs w:val="22"/>
          <w:lang w:val="x-none"/>
        </w:rPr>
      </w:pPr>
      <w:r w:rsidRPr="00447B64">
        <w:rPr>
          <w:rFonts w:asciiTheme="minorHAnsi" w:hAnsiTheme="minorHAnsi" w:cstheme="minorHAnsi"/>
          <w:b/>
          <w:sz w:val="22"/>
          <w:szCs w:val="22"/>
          <w:lang w:val="x-none"/>
        </w:rPr>
        <w:t>WHEREAS</w:t>
      </w:r>
      <w:r w:rsidRPr="00447B64">
        <w:rPr>
          <w:rFonts w:asciiTheme="minorHAnsi" w:hAnsiTheme="minorHAnsi" w:cstheme="minorHAnsi"/>
          <w:sz w:val="22"/>
          <w:szCs w:val="22"/>
          <w:lang w:val="x-none"/>
        </w:rPr>
        <w:t xml:space="preserve">, </w:t>
      </w:r>
      <w:r w:rsidRPr="00447B64">
        <w:rPr>
          <w:rFonts w:asciiTheme="minorHAnsi" w:hAnsiTheme="minorHAnsi" w:cstheme="minorHAnsi"/>
          <w:sz w:val="22"/>
          <w:szCs w:val="22"/>
        </w:rPr>
        <w:t xml:space="preserve">the </w:t>
      </w:r>
      <w:r w:rsidR="00B42AD5">
        <w:rPr>
          <w:rFonts w:asciiTheme="minorHAnsi" w:hAnsiTheme="minorHAnsi" w:cstheme="minorHAnsi"/>
          <w:sz w:val="22"/>
          <w:szCs w:val="22"/>
          <w:lang w:val="x-none"/>
        </w:rPr>
        <w:t>prior-a</w:t>
      </w:r>
      <w:r w:rsidRPr="00447B64">
        <w:rPr>
          <w:rFonts w:asciiTheme="minorHAnsi" w:hAnsiTheme="minorHAnsi" w:cstheme="minorHAnsi"/>
          <w:sz w:val="22"/>
          <w:szCs w:val="22"/>
          <w:lang w:val="x-none"/>
        </w:rPr>
        <w:t>uthorization</w:t>
      </w:r>
      <w:r w:rsidRPr="00447B64">
        <w:rPr>
          <w:rFonts w:asciiTheme="minorHAnsi" w:hAnsiTheme="minorHAnsi" w:cstheme="minorHAnsi"/>
          <w:sz w:val="22"/>
          <w:szCs w:val="22"/>
        </w:rPr>
        <w:t xml:space="preserve"> process</w:t>
      </w:r>
      <w:r w:rsidRPr="00447B64">
        <w:rPr>
          <w:rFonts w:asciiTheme="minorHAnsi" w:hAnsiTheme="minorHAnsi" w:cstheme="minorHAnsi"/>
          <w:sz w:val="22"/>
          <w:szCs w:val="22"/>
          <w:lang w:val="x-none"/>
        </w:rPr>
        <w:t xml:space="preserve"> requires hours of uncompensated</w:t>
      </w:r>
      <w:r>
        <w:rPr>
          <w:rFonts w:asciiTheme="minorHAnsi" w:hAnsiTheme="minorHAnsi" w:cstheme="minorHAnsi"/>
          <w:sz w:val="22"/>
          <w:szCs w:val="22"/>
        </w:rPr>
        <w:t xml:space="preserve"> </w:t>
      </w:r>
      <w:r w:rsidRPr="00447B64">
        <w:rPr>
          <w:rFonts w:asciiTheme="minorHAnsi" w:hAnsiTheme="minorHAnsi" w:cstheme="minorHAnsi"/>
          <w:sz w:val="22"/>
          <w:szCs w:val="22"/>
          <w:lang w:val="x-none"/>
        </w:rPr>
        <w:t>physician and staff work</w:t>
      </w:r>
      <w:r w:rsidRPr="00447B64">
        <w:rPr>
          <w:rFonts w:asciiTheme="minorHAnsi" w:hAnsiTheme="minorHAnsi" w:cstheme="minorHAnsi"/>
          <w:sz w:val="22"/>
          <w:szCs w:val="22"/>
        </w:rPr>
        <w:t xml:space="preserve"> on a monthly basis</w:t>
      </w:r>
      <w:r w:rsidRPr="00447B64">
        <w:rPr>
          <w:rFonts w:asciiTheme="minorHAnsi" w:hAnsiTheme="minorHAnsi" w:cstheme="minorHAnsi"/>
          <w:sz w:val="22"/>
          <w:szCs w:val="22"/>
          <w:lang w:val="x-none"/>
        </w:rPr>
        <w:t>, and</w:t>
      </w:r>
    </w:p>
    <w:p w14:paraId="2ED278DF" w14:textId="77777777" w:rsidR="00447B64" w:rsidRPr="00447B64" w:rsidRDefault="00447B64" w:rsidP="00447B64">
      <w:pPr>
        <w:autoSpaceDE w:val="0"/>
        <w:autoSpaceDN w:val="0"/>
        <w:adjustRightInd w:val="0"/>
        <w:snapToGrid w:val="0"/>
        <w:rPr>
          <w:rFonts w:asciiTheme="minorHAnsi" w:hAnsiTheme="minorHAnsi" w:cstheme="minorHAnsi"/>
          <w:sz w:val="22"/>
          <w:szCs w:val="22"/>
          <w:lang w:val="x-none"/>
        </w:rPr>
      </w:pPr>
    </w:p>
    <w:p w14:paraId="5B73C2D9" w14:textId="77777777" w:rsidR="00447B64" w:rsidRPr="00447B64" w:rsidRDefault="00447B64" w:rsidP="00447B64">
      <w:pPr>
        <w:autoSpaceDE w:val="0"/>
        <w:autoSpaceDN w:val="0"/>
        <w:adjustRightInd w:val="0"/>
        <w:snapToGrid w:val="0"/>
        <w:rPr>
          <w:rFonts w:asciiTheme="minorHAnsi" w:hAnsiTheme="minorHAnsi" w:cstheme="minorHAnsi"/>
          <w:sz w:val="22"/>
          <w:szCs w:val="22"/>
          <w:lang w:val="x-none"/>
        </w:rPr>
      </w:pPr>
      <w:r w:rsidRPr="00447B64">
        <w:rPr>
          <w:rFonts w:asciiTheme="minorHAnsi" w:hAnsiTheme="minorHAnsi" w:cstheme="minorHAnsi"/>
          <w:b/>
          <w:sz w:val="22"/>
          <w:szCs w:val="22"/>
          <w:lang w:val="x-none"/>
        </w:rPr>
        <w:t>WHEREAS</w:t>
      </w:r>
      <w:r w:rsidRPr="00447B64">
        <w:rPr>
          <w:rFonts w:asciiTheme="minorHAnsi" w:hAnsiTheme="minorHAnsi" w:cstheme="minorHAnsi"/>
          <w:sz w:val="22"/>
          <w:szCs w:val="22"/>
          <w:lang w:val="x-none"/>
        </w:rPr>
        <w:t>, prior-Authorizations have no bearing on the quality of medicine and</w:t>
      </w:r>
      <w:r>
        <w:rPr>
          <w:rFonts w:asciiTheme="minorHAnsi" w:hAnsiTheme="minorHAnsi" w:cstheme="minorHAnsi"/>
          <w:sz w:val="22"/>
          <w:szCs w:val="22"/>
        </w:rPr>
        <w:t xml:space="preserve"> </w:t>
      </w:r>
      <w:r w:rsidRPr="00447B64">
        <w:rPr>
          <w:rFonts w:asciiTheme="minorHAnsi" w:hAnsiTheme="minorHAnsi" w:cstheme="minorHAnsi"/>
          <w:sz w:val="22"/>
          <w:szCs w:val="22"/>
        </w:rPr>
        <w:t>in some cases can cause medication delays which can cause patient harm,</w:t>
      </w:r>
      <w:r w:rsidRPr="00447B64">
        <w:rPr>
          <w:rFonts w:asciiTheme="minorHAnsi" w:hAnsiTheme="minorHAnsi" w:cstheme="minorHAnsi"/>
          <w:sz w:val="22"/>
          <w:szCs w:val="22"/>
          <w:lang w:val="x-none"/>
        </w:rPr>
        <w:t xml:space="preserve"> and</w:t>
      </w:r>
    </w:p>
    <w:p w14:paraId="0306F5BF" w14:textId="77777777" w:rsidR="00447B64" w:rsidRPr="00447B64" w:rsidRDefault="00447B64" w:rsidP="00447B64">
      <w:pPr>
        <w:autoSpaceDE w:val="0"/>
        <w:autoSpaceDN w:val="0"/>
        <w:adjustRightInd w:val="0"/>
        <w:snapToGrid w:val="0"/>
        <w:rPr>
          <w:rFonts w:asciiTheme="minorHAnsi" w:hAnsiTheme="minorHAnsi" w:cstheme="minorHAnsi"/>
          <w:sz w:val="22"/>
          <w:szCs w:val="22"/>
          <w:lang w:val="x-none"/>
        </w:rPr>
      </w:pPr>
    </w:p>
    <w:p w14:paraId="3D0E5DFA" w14:textId="77777777" w:rsidR="00447B64" w:rsidRPr="00447B64" w:rsidRDefault="00447B64" w:rsidP="00447B64">
      <w:pPr>
        <w:autoSpaceDE w:val="0"/>
        <w:autoSpaceDN w:val="0"/>
        <w:adjustRightInd w:val="0"/>
        <w:snapToGrid w:val="0"/>
        <w:rPr>
          <w:rFonts w:asciiTheme="minorHAnsi" w:hAnsiTheme="minorHAnsi" w:cstheme="minorHAnsi"/>
          <w:sz w:val="22"/>
          <w:szCs w:val="22"/>
          <w:lang w:val="x-none"/>
        </w:rPr>
      </w:pPr>
      <w:r w:rsidRPr="00447B64">
        <w:rPr>
          <w:rFonts w:asciiTheme="minorHAnsi" w:hAnsiTheme="minorHAnsi" w:cstheme="minorHAnsi"/>
          <w:b/>
          <w:sz w:val="22"/>
          <w:szCs w:val="22"/>
          <w:lang w:val="x-none"/>
        </w:rPr>
        <w:t>WHEREAS</w:t>
      </w:r>
      <w:r w:rsidRPr="00447B64">
        <w:rPr>
          <w:rFonts w:asciiTheme="minorHAnsi" w:hAnsiTheme="minorHAnsi" w:cstheme="minorHAnsi"/>
          <w:sz w:val="22"/>
          <w:szCs w:val="22"/>
          <w:lang w:val="x-none"/>
        </w:rPr>
        <w:t>, medical offices oftentimes employ numerous people to handle</w:t>
      </w:r>
      <w:r>
        <w:rPr>
          <w:rFonts w:asciiTheme="minorHAnsi" w:hAnsiTheme="minorHAnsi" w:cstheme="minorHAnsi"/>
          <w:sz w:val="22"/>
          <w:szCs w:val="22"/>
        </w:rPr>
        <w:t xml:space="preserve"> </w:t>
      </w:r>
      <w:r w:rsidRPr="00447B64">
        <w:rPr>
          <w:rFonts w:asciiTheme="minorHAnsi" w:hAnsiTheme="minorHAnsi" w:cstheme="minorHAnsi"/>
          <w:sz w:val="22"/>
          <w:szCs w:val="22"/>
          <w:lang w:val="x-none"/>
        </w:rPr>
        <w:t>the added burdens of</w:t>
      </w:r>
      <w:r w:rsidRPr="00447B64">
        <w:rPr>
          <w:rFonts w:asciiTheme="minorHAnsi" w:hAnsiTheme="minorHAnsi" w:cstheme="minorHAnsi"/>
          <w:sz w:val="22"/>
          <w:szCs w:val="22"/>
        </w:rPr>
        <w:t xml:space="preserve"> </w:t>
      </w:r>
      <w:r w:rsidRPr="00447B64">
        <w:rPr>
          <w:rFonts w:asciiTheme="minorHAnsi" w:hAnsiTheme="minorHAnsi" w:cstheme="minorHAnsi"/>
          <w:sz w:val="22"/>
          <w:szCs w:val="22"/>
          <w:lang w:val="x-none"/>
        </w:rPr>
        <w:t>required prescription prior-authorizations adding to overall health care</w:t>
      </w:r>
      <w:r w:rsidRPr="00447B64">
        <w:rPr>
          <w:rFonts w:asciiTheme="minorHAnsi" w:hAnsiTheme="minorHAnsi" w:cstheme="minorHAnsi"/>
          <w:sz w:val="22"/>
          <w:szCs w:val="22"/>
        </w:rPr>
        <w:t xml:space="preserve"> </w:t>
      </w:r>
      <w:r w:rsidRPr="00447B64">
        <w:rPr>
          <w:rFonts w:asciiTheme="minorHAnsi" w:hAnsiTheme="minorHAnsi" w:cstheme="minorHAnsi"/>
          <w:sz w:val="22"/>
          <w:szCs w:val="22"/>
          <w:lang w:val="x-none"/>
        </w:rPr>
        <w:t>costs,</w:t>
      </w:r>
      <w:r w:rsidRPr="00447B64">
        <w:rPr>
          <w:rFonts w:asciiTheme="minorHAnsi" w:hAnsiTheme="minorHAnsi" w:cstheme="minorHAnsi"/>
          <w:sz w:val="22"/>
          <w:szCs w:val="22"/>
        </w:rPr>
        <w:t>(1)</w:t>
      </w:r>
      <w:r w:rsidRPr="00447B64">
        <w:rPr>
          <w:rFonts w:asciiTheme="minorHAnsi" w:hAnsiTheme="minorHAnsi" w:cstheme="minorHAnsi"/>
          <w:sz w:val="22"/>
          <w:szCs w:val="22"/>
          <w:lang w:val="x-none"/>
        </w:rPr>
        <w:t xml:space="preserve"> and</w:t>
      </w:r>
    </w:p>
    <w:p w14:paraId="6B38257F" w14:textId="77777777" w:rsidR="00447B64" w:rsidRPr="00447B64" w:rsidRDefault="00447B64" w:rsidP="00447B64">
      <w:pPr>
        <w:autoSpaceDE w:val="0"/>
        <w:autoSpaceDN w:val="0"/>
        <w:adjustRightInd w:val="0"/>
        <w:snapToGrid w:val="0"/>
        <w:rPr>
          <w:rFonts w:asciiTheme="minorHAnsi" w:hAnsiTheme="minorHAnsi" w:cstheme="minorHAnsi"/>
          <w:sz w:val="22"/>
          <w:szCs w:val="22"/>
          <w:lang w:val="x-none"/>
        </w:rPr>
      </w:pPr>
    </w:p>
    <w:p w14:paraId="64037CA2" w14:textId="77777777" w:rsidR="00447B64" w:rsidRPr="00447B64" w:rsidRDefault="00447B64" w:rsidP="00447B64">
      <w:pPr>
        <w:autoSpaceDE w:val="0"/>
        <w:autoSpaceDN w:val="0"/>
        <w:adjustRightInd w:val="0"/>
        <w:snapToGrid w:val="0"/>
        <w:rPr>
          <w:rFonts w:asciiTheme="minorHAnsi" w:hAnsiTheme="minorHAnsi" w:cstheme="minorHAnsi"/>
          <w:sz w:val="22"/>
          <w:szCs w:val="22"/>
        </w:rPr>
      </w:pPr>
      <w:r w:rsidRPr="00447B64">
        <w:rPr>
          <w:rFonts w:asciiTheme="minorHAnsi" w:hAnsiTheme="minorHAnsi" w:cstheme="minorHAnsi"/>
          <w:b/>
          <w:sz w:val="22"/>
          <w:szCs w:val="22"/>
          <w:lang w:val="x-none"/>
        </w:rPr>
        <w:t>WHEREAS</w:t>
      </w:r>
      <w:r w:rsidRPr="00447B64">
        <w:rPr>
          <w:rFonts w:asciiTheme="minorHAnsi" w:hAnsiTheme="minorHAnsi" w:cstheme="minorHAnsi"/>
          <w:sz w:val="22"/>
          <w:szCs w:val="22"/>
          <w:lang w:val="x-none"/>
        </w:rPr>
        <w:t>, the current prior-authorization appeals process is</w:t>
      </w:r>
      <w:r>
        <w:rPr>
          <w:rFonts w:asciiTheme="minorHAnsi" w:hAnsiTheme="minorHAnsi" w:cstheme="minorHAnsi"/>
          <w:sz w:val="22"/>
          <w:szCs w:val="22"/>
        </w:rPr>
        <w:t xml:space="preserve"> </w:t>
      </w:r>
      <w:r w:rsidRPr="00447B64">
        <w:rPr>
          <w:rFonts w:asciiTheme="minorHAnsi" w:hAnsiTheme="minorHAnsi" w:cstheme="minorHAnsi"/>
          <w:sz w:val="22"/>
          <w:szCs w:val="22"/>
          <w:lang w:val="x-none"/>
        </w:rPr>
        <w:t>arduous and oft</w:t>
      </w:r>
      <w:r w:rsidRPr="00447B64">
        <w:rPr>
          <w:rFonts w:asciiTheme="minorHAnsi" w:hAnsiTheme="minorHAnsi" w:cstheme="minorHAnsi"/>
          <w:sz w:val="22"/>
          <w:szCs w:val="22"/>
        </w:rPr>
        <w:t>entimes</w:t>
      </w:r>
      <w:r w:rsidRPr="00447B64">
        <w:rPr>
          <w:rFonts w:asciiTheme="minorHAnsi" w:hAnsiTheme="minorHAnsi" w:cstheme="minorHAnsi"/>
          <w:sz w:val="22"/>
          <w:szCs w:val="22"/>
          <w:lang w:val="x-none"/>
        </w:rPr>
        <w:t xml:space="preserve"> impossible </w:t>
      </w:r>
      <w:r w:rsidRPr="00447B64">
        <w:rPr>
          <w:rFonts w:asciiTheme="minorHAnsi" w:hAnsiTheme="minorHAnsi" w:cstheme="minorHAnsi"/>
          <w:sz w:val="22"/>
          <w:szCs w:val="22"/>
        </w:rPr>
        <w:t>to maneuver, and</w:t>
      </w:r>
    </w:p>
    <w:p w14:paraId="74D14AA9" w14:textId="77777777" w:rsidR="00447B64" w:rsidRPr="00447B64" w:rsidRDefault="00447B64" w:rsidP="00447B64">
      <w:pPr>
        <w:autoSpaceDE w:val="0"/>
        <w:autoSpaceDN w:val="0"/>
        <w:adjustRightInd w:val="0"/>
        <w:snapToGrid w:val="0"/>
        <w:rPr>
          <w:rFonts w:asciiTheme="minorHAnsi" w:hAnsiTheme="minorHAnsi" w:cstheme="minorHAnsi"/>
          <w:sz w:val="22"/>
          <w:szCs w:val="22"/>
        </w:rPr>
      </w:pPr>
    </w:p>
    <w:p w14:paraId="1C2A203F" w14:textId="77777777" w:rsidR="00447B64" w:rsidRPr="00447B64" w:rsidRDefault="00447B64" w:rsidP="00447B64">
      <w:pPr>
        <w:autoSpaceDE w:val="0"/>
        <w:autoSpaceDN w:val="0"/>
        <w:adjustRightInd w:val="0"/>
        <w:snapToGrid w:val="0"/>
        <w:rPr>
          <w:rFonts w:asciiTheme="minorHAnsi" w:hAnsiTheme="minorHAnsi" w:cstheme="minorHAnsi"/>
          <w:sz w:val="22"/>
          <w:szCs w:val="22"/>
        </w:rPr>
      </w:pPr>
      <w:r w:rsidRPr="00447B64">
        <w:rPr>
          <w:rFonts w:asciiTheme="minorHAnsi" w:hAnsiTheme="minorHAnsi" w:cstheme="minorHAnsi"/>
          <w:b/>
          <w:sz w:val="22"/>
          <w:szCs w:val="22"/>
        </w:rPr>
        <w:t>WHEREAS</w:t>
      </w:r>
      <w:r w:rsidRPr="00447B64">
        <w:rPr>
          <w:rFonts w:asciiTheme="minorHAnsi" w:hAnsiTheme="minorHAnsi" w:cstheme="minorHAnsi"/>
          <w:sz w:val="22"/>
          <w:szCs w:val="22"/>
        </w:rPr>
        <w:t>, both the AAFP and AMA amongst many other medical organizations are calling for the reform of the PA process, therefore be it</w:t>
      </w:r>
    </w:p>
    <w:p w14:paraId="1723C544" w14:textId="77777777" w:rsidR="00447B64" w:rsidRPr="00447B64" w:rsidRDefault="00447B64" w:rsidP="00447B64">
      <w:pPr>
        <w:autoSpaceDE w:val="0"/>
        <w:autoSpaceDN w:val="0"/>
        <w:adjustRightInd w:val="0"/>
        <w:snapToGrid w:val="0"/>
        <w:rPr>
          <w:rFonts w:asciiTheme="minorHAnsi" w:hAnsiTheme="minorHAnsi" w:cstheme="minorHAnsi"/>
          <w:sz w:val="22"/>
          <w:szCs w:val="22"/>
        </w:rPr>
      </w:pPr>
    </w:p>
    <w:p w14:paraId="525373E7" w14:textId="77777777" w:rsidR="00447B64" w:rsidRPr="00447B64" w:rsidRDefault="00447B64" w:rsidP="00447B64">
      <w:pPr>
        <w:rPr>
          <w:rFonts w:asciiTheme="minorHAnsi" w:hAnsiTheme="minorHAnsi" w:cstheme="minorHAnsi"/>
          <w:sz w:val="22"/>
          <w:szCs w:val="22"/>
        </w:rPr>
      </w:pPr>
      <w:r w:rsidRPr="00B81710">
        <w:rPr>
          <w:rFonts w:asciiTheme="minorHAnsi" w:hAnsiTheme="minorHAnsi" w:cstheme="minorHAnsi"/>
          <w:b/>
          <w:sz w:val="22"/>
          <w:szCs w:val="22"/>
        </w:rPr>
        <w:t>RESOLVED,</w:t>
      </w:r>
      <w:r w:rsidRPr="00447B64">
        <w:rPr>
          <w:rFonts w:asciiTheme="minorHAnsi" w:hAnsiTheme="minorHAnsi" w:cstheme="minorHAnsi"/>
          <w:sz w:val="22"/>
          <w:szCs w:val="22"/>
        </w:rPr>
        <w:t xml:space="preserve"> that LAFP work with state representatives</w:t>
      </w:r>
      <w:r w:rsidR="00867B9A">
        <w:rPr>
          <w:rFonts w:asciiTheme="minorHAnsi" w:hAnsiTheme="minorHAnsi" w:cstheme="minorHAnsi"/>
          <w:sz w:val="22"/>
          <w:szCs w:val="22"/>
        </w:rPr>
        <w:t xml:space="preserve">, </w:t>
      </w:r>
      <w:r w:rsidR="00867B9A" w:rsidRPr="00E316DD">
        <w:rPr>
          <w:rFonts w:asciiTheme="minorHAnsi" w:hAnsiTheme="minorHAnsi" w:cstheme="minorHAnsi"/>
          <w:color w:val="auto"/>
          <w:sz w:val="22"/>
          <w:szCs w:val="22"/>
        </w:rPr>
        <w:t>Louisiana State Medical Society, LA Academy of Pediatrics</w:t>
      </w:r>
      <w:r w:rsidR="00194E7E">
        <w:rPr>
          <w:rFonts w:asciiTheme="minorHAnsi" w:hAnsiTheme="minorHAnsi" w:cstheme="minorHAnsi"/>
          <w:color w:val="auto"/>
          <w:sz w:val="22"/>
          <w:szCs w:val="22"/>
        </w:rPr>
        <w:t>,</w:t>
      </w:r>
      <w:r w:rsidRPr="00447B64">
        <w:rPr>
          <w:rFonts w:asciiTheme="minorHAnsi" w:hAnsiTheme="minorHAnsi" w:cstheme="minorHAnsi"/>
          <w:sz w:val="22"/>
          <w:szCs w:val="22"/>
        </w:rPr>
        <w:t xml:space="preserve"> and insurance leadership to require immediate notification to the physician and pharmacist of a </w:t>
      </w:r>
      <w:r w:rsidR="00E316DD" w:rsidRPr="00E316DD">
        <w:rPr>
          <w:rFonts w:asciiTheme="minorHAnsi" w:hAnsiTheme="minorHAnsi" w:cstheme="minorHAnsi"/>
          <w:color w:val="auto"/>
          <w:sz w:val="22"/>
          <w:szCs w:val="22"/>
        </w:rPr>
        <w:t>same class</w:t>
      </w:r>
      <w:r w:rsidR="00E316DD" w:rsidRPr="00447B64">
        <w:rPr>
          <w:rFonts w:asciiTheme="minorHAnsi" w:hAnsiTheme="minorHAnsi" w:cstheme="minorHAnsi"/>
          <w:sz w:val="22"/>
          <w:szCs w:val="22"/>
        </w:rPr>
        <w:t xml:space="preserve"> </w:t>
      </w:r>
      <w:r w:rsidRPr="00447B64">
        <w:rPr>
          <w:rFonts w:asciiTheme="minorHAnsi" w:hAnsiTheme="minorHAnsi" w:cstheme="minorHAnsi"/>
          <w:sz w:val="22"/>
          <w:szCs w:val="22"/>
        </w:rPr>
        <w:t>covered alternative medication at the time of a denial.</w:t>
      </w:r>
    </w:p>
    <w:p w14:paraId="66925994" w14:textId="412108F0" w:rsidR="00B052EC" w:rsidRDefault="00D2165E" w:rsidP="00B81710">
      <w:pPr>
        <w:pStyle w:val="BodyText"/>
        <w:spacing w:before="12"/>
      </w:pPr>
      <w:r>
        <w:rPr>
          <w:noProof/>
        </w:rPr>
        <mc:AlternateContent>
          <mc:Choice Requires="wps">
            <w:drawing>
              <wp:anchor distT="0" distB="0" distL="0" distR="0" simplePos="0" relativeHeight="251661824" behindDoc="0" locked="0" layoutInCell="1" allowOverlap="1" wp14:anchorId="17837BDA" wp14:editId="135F1122">
                <wp:simplePos x="0" y="0"/>
                <wp:positionH relativeFrom="page">
                  <wp:posOffset>915035</wp:posOffset>
                </wp:positionH>
                <wp:positionV relativeFrom="paragraph">
                  <wp:posOffset>247015</wp:posOffset>
                </wp:positionV>
                <wp:extent cx="1829435" cy="0"/>
                <wp:effectExtent l="10160" t="11430" r="8255" b="762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8E974"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9.45pt" to="216.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Jst8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">
                <w10:wrap type="topAndBottom" anchorx="page"/>
              </v:line>
            </w:pict>
          </mc:Fallback>
        </mc:AlternateContent>
      </w:r>
    </w:p>
    <w:p w14:paraId="06AE2DFC" w14:textId="77777777" w:rsidR="00B81710" w:rsidRPr="00B81710" w:rsidRDefault="00B81710" w:rsidP="00B81710">
      <w:pPr>
        <w:rPr>
          <w:rFonts w:asciiTheme="minorHAnsi" w:hAnsiTheme="minorHAnsi" w:cstheme="minorHAnsi"/>
          <w:szCs w:val="22"/>
        </w:rPr>
      </w:pPr>
      <w:r w:rsidRPr="00B81710">
        <w:rPr>
          <w:rFonts w:asciiTheme="minorHAnsi" w:hAnsiTheme="minorHAnsi" w:cstheme="minorHAnsi"/>
          <w:szCs w:val="22"/>
        </w:rPr>
        <w:t>Discussion/Comments</w:t>
      </w:r>
    </w:p>
    <w:p w14:paraId="6326C72E" w14:textId="77777777" w:rsidR="00B81710" w:rsidRPr="00B81710" w:rsidRDefault="00B81710" w:rsidP="006F3CF3">
      <w:pPr>
        <w:pStyle w:val="ListParagraph"/>
        <w:numPr>
          <w:ilvl w:val="0"/>
          <w:numId w:val="2"/>
        </w:numPr>
        <w:autoSpaceDE w:val="0"/>
        <w:autoSpaceDN w:val="0"/>
        <w:adjustRightInd w:val="0"/>
        <w:snapToGrid w:val="0"/>
        <w:spacing w:after="0" w:line="240" w:lineRule="auto"/>
        <w:ind w:left="0" w:firstLine="0"/>
        <w:rPr>
          <w:rFonts w:eastAsia="Times New Roman" w:cstheme="minorHAnsi"/>
          <w:sz w:val="20"/>
          <w:lang w:val="x-none"/>
        </w:rPr>
      </w:pPr>
      <w:r w:rsidRPr="00B81710">
        <w:rPr>
          <w:rFonts w:eastAsia="Times New Roman" w:cstheme="minorHAnsi"/>
          <w:sz w:val="20"/>
          <w:lang w:val="x-none"/>
        </w:rPr>
        <w:t>2014 article in the “Journal of the American Board of Family</w:t>
      </w:r>
      <w:r>
        <w:rPr>
          <w:rFonts w:eastAsia="Times New Roman" w:cstheme="minorHAnsi"/>
          <w:sz w:val="20"/>
        </w:rPr>
        <w:t xml:space="preserve"> </w:t>
      </w:r>
      <w:r w:rsidRPr="00B81710">
        <w:rPr>
          <w:rFonts w:eastAsia="Times New Roman" w:cstheme="minorHAnsi"/>
          <w:sz w:val="20"/>
          <w:lang w:val="x-none"/>
        </w:rPr>
        <w:t>Medicine” estimated that</w:t>
      </w:r>
      <w:r w:rsidRPr="00B81710">
        <w:rPr>
          <w:rFonts w:eastAsia="Times New Roman" w:cstheme="minorHAnsi"/>
          <w:sz w:val="20"/>
        </w:rPr>
        <w:t xml:space="preserve"> </w:t>
      </w:r>
      <w:r w:rsidRPr="00B81710">
        <w:rPr>
          <w:rFonts w:eastAsia="Times New Roman" w:cstheme="minorHAnsi"/>
          <w:sz w:val="20"/>
          <w:lang w:val="x-none"/>
        </w:rPr>
        <w:t>insurers’ prior-authorization practices currently costs the nation’s entire</w:t>
      </w:r>
      <w:r w:rsidRPr="00B81710">
        <w:rPr>
          <w:rFonts w:eastAsia="Times New Roman" w:cstheme="minorHAnsi"/>
          <w:sz w:val="20"/>
        </w:rPr>
        <w:t xml:space="preserve"> </w:t>
      </w:r>
      <w:r w:rsidRPr="00B81710">
        <w:rPr>
          <w:rFonts w:eastAsia="Times New Roman" w:cstheme="minorHAnsi"/>
          <w:sz w:val="20"/>
          <w:lang w:val="x-none"/>
        </w:rPr>
        <w:t>health-care</w:t>
      </w:r>
      <w:r w:rsidRPr="00B81710">
        <w:rPr>
          <w:rFonts w:eastAsia="Times New Roman" w:cstheme="minorHAnsi"/>
          <w:sz w:val="20"/>
        </w:rPr>
        <w:t xml:space="preserve"> </w:t>
      </w:r>
      <w:r w:rsidRPr="00B81710">
        <w:rPr>
          <w:rFonts w:eastAsia="Times New Roman" w:cstheme="minorHAnsi"/>
          <w:sz w:val="20"/>
          <w:lang w:val="x-none"/>
        </w:rPr>
        <w:t>system between $23 billion to $31 billion a year.</w:t>
      </w:r>
    </w:p>
    <w:p w14:paraId="61B4171C" w14:textId="77777777" w:rsidR="00B81710" w:rsidRPr="00B81710" w:rsidRDefault="00B81710" w:rsidP="00B81710">
      <w:pPr>
        <w:autoSpaceDE w:val="0"/>
        <w:autoSpaceDN w:val="0"/>
        <w:adjustRightInd w:val="0"/>
        <w:snapToGrid w:val="0"/>
        <w:rPr>
          <w:rFonts w:cstheme="minorHAnsi"/>
          <w:lang w:val="x-none"/>
        </w:rPr>
      </w:pPr>
    </w:p>
    <w:p w14:paraId="54E7807C" w14:textId="77777777" w:rsidR="00B81710" w:rsidRPr="00B81710" w:rsidRDefault="00B81710" w:rsidP="00B81710">
      <w:pPr>
        <w:rPr>
          <w:rFonts w:asciiTheme="minorHAnsi" w:hAnsiTheme="minorHAnsi" w:cstheme="minorHAnsi"/>
          <w:szCs w:val="22"/>
        </w:rPr>
      </w:pPr>
      <w:r w:rsidRPr="00B81710">
        <w:rPr>
          <w:rFonts w:asciiTheme="minorHAnsi" w:hAnsiTheme="minorHAnsi" w:cstheme="minorHAnsi"/>
          <w:szCs w:val="22"/>
          <w:u w:val="single"/>
        </w:rPr>
        <w:t>Comments from pharmacist:</w:t>
      </w:r>
    </w:p>
    <w:p w14:paraId="503903CA" w14:textId="77777777" w:rsidR="00B81710" w:rsidRPr="00B81710" w:rsidRDefault="00B81710" w:rsidP="00B81710">
      <w:pPr>
        <w:rPr>
          <w:rFonts w:asciiTheme="minorHAnsi" w:hAnsiTheme="minorHAnsi" w:cstheme="minorHAnsi"/>
          <w:szCs w:val="22"/>
        </w:rPr>
      </w:pPr>
      <w:r w:rsidRPr="00B81710">
        <w:rPr>
          <w:rFonts w:asciiTheme="minorHAnsi" w:hAnsiTheme="minorHAnsi" w:cstheme="minorHAnsi"/>
          <w:szCs w:val="22"/>
        </w:rPr>
        <w:t>Sending once would send it to both places and you’d get to see what the copay is immediately and what is covered or not covered. </w:t>
      </w:r>
    </w:p>
    <w:p w14:paraId="3653480E" w14:textId="77777777" w:rsidR="00B81710" w:rsidRPr="00B81710" w:rsidRDefault="00B81710" w:rsidP="00B81710">
      <w:pPr>
        <w:rPr>
          <w:rFonts w:asciiTheme="minorHAnsi" w:hAnsiTheme="minorHAnsi" w:cstheme="minorHAnsi"/>
          <w:szCs w:val="22"/>
        </w:rPr>
      </w:pPr>
    </w:p>
    <w:p w14:paraId="34001B9A" w14:textId="77777777" w:rsidR="00B81710" w:rsidRPr="00B81710" w:rsidRDefault="00B81710" w:rsidP="00B81710">
      <w:pPr>
        <w:rPr>
          <w:rFonts w:asciiTheme="minorHAnsi" w:hAnsiTheme="minorHAnsi" w:cstheme="minorHAnsi"/>
          <w:szCs w:val="22"/>
        </w:rPr>
      </w:pPr>
      <w:r w:rsidRPr="00B81710">
        <w:rPr>
          <w:rFonts w:asciiTheme="minorHAnsi" w:hAnsiTheme="minorHAnsi" w:cstheme="minorHAnsi"/>
          <w:szCs w:val="22"/>
        </w:rPr>
        <w:t>I wish that physicians could just submit the claim live to the insurance at the same time they send the escript. Sending once would send it to both places and you’d get to see what the copay is instantly or PA etc like we do. </w:t>
      </w:r>
    </w:p>
    <w:p w14:paraId="032FA69C" w14:textId="77777777" w:rsidR="00B81710" w:rsidRPr="00B81710" w:rsidRDefault="00B81710" w:rsidP="00B81710">
      <w:pPr>
        <w:rPr>
          <w:rFonts w:asciiTheme="minorHAnsi" w:hAnsiTheme="minorHAnsi" w:cstheme="minorHAnsi"/>
          <w:szCs w:val="22"/>
        </w:rPr>
      </w:pPr>
      <w:r w:rsidRPr="00B81710">
        <w:rPr>
          <w:rFonts w:asciiTheme="minorHAnsi" w:hAnsiTheme="minorHAnsi" w:cstheme="minorHAnsi"/>
          <w:szCs w:val="22"/>
        </w:rPr>
        <w:lastRenderedPageBreak/>
        <w:t> That’d be the easiest solution. That way you’d also be informed instantly of super high copays that the patient is clearly going to have us call you back for and get changed to something else. Happens all the time when generics shoot up in price or with topicals, rectal topicals, suppositories etc</w:t>
      </w:r>
    </w:p>
    <w:p w14:paraId="561762F9" w14:textId="77777777" w:rsidR="00B052EC" w:rsidRPr="00B052EC" w:rsidRDefault="00B052EC" w:rsidP="00B81710">
      <w:pPr>
        <w:spacing w:before="80"/>
        <w:ind w:left="100" w:right="-990"/>
      </w:pPr>
    </w:p>
    <w:sectPr w:rsidR="00B052EC" w:rsidRPr="00B052EC" w:rsidSect="00BB1150">
      <w:type w:val="continuous"/>
      <w:pgSz w:w="12240" w:h="15840" w:code="1"/>
      <w:pgMar w:top="720" w:right="1800" w:bottom="1440" w:left="180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BC0DF" w14:textId="77777777" w:rsidR="00233C1E" w:rsidRDefault="00233C1E" w:rsidP="00365ED9">
      <w:r>
        <w:separator/>
      </w:r>
    </w:p>
  </w:endnote>
  <w:endnote w:type="continuationSeparator" w:id="0">
    <w:p w14:paraId="4102F737" w14:textId="77777777" w:rsidR="00233C1E" w:rsidRDefault="00233C1E" w:rsidP="0036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CBC0E" w14:textId="77777777" w:rsidR="00233C1E" w:rsidRDefault="00233C1E" w:rsidP="00365ED9">
      <w:r>
        <w:separator/>
      </w:r>
    </w:p>
  </w:footnote>
  <w:footnote w:type="continuationSeparator" w:id="0">
    <w:p w14:paraId="67074E82" w14:textId="77777777" w:rsidR="00233C1E" w:rsidRDefault="00233C1E" w:rsidP="0036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6C85" w14:textId="77777777" w:rsidR="00EB3FB7" w:rsidRDefault="00905A77" w:rsidP="00EB3FB7">
    <w:pPr>
      <w:ind w:left="-1080" w:right="-900"/>
      <w:rPr>
        <w:rFonts w:ascii="Verdana" w:hAnsi="Verdana" w:cstheme="minorHAnsi"/>
        <w:sz w:val="28"/>
        <w:szCs w:val="28"/>
      </w:rPr>
    </w:pPr>
    <w:r>
      <w:rPr>
        <w:rFonts w:ascii="Verdana" w:hAnsi="Verdana" w:cs="Arial"/>
        <w:sz w:val="28"/>
        <w:szCs w:val="28"/>
      </w:rPr>
      <w:t xml:space="preserve">Resolution </w:t>
    </w:r>
    <w:r w:rsidR="00EB3FB7">
      <w:rPr>
        <w:rFonts w:ascii="Verdana" w:hAnsi="Verdana" w:cs="Arial"/>
        <w:sz w:val="28"/>
        <w:szCs w:val="28"/>
      </w:rPr>
      <w:t xml:space="preserve">2: </w:t>
    </w:r>
    <w:r w:rsidR="00EB3FB7" w:rsidRPr="00EB3FB7">
      <w:rPr>
        <w:rFonts w:ascii="Verdana" w:hAnsi="Verdana" w:cstheme="minorHAnsi"/>
        <w:sz w:val="28"/>
        <w:szCs w:val="28"/>
      </w:rPr>
      <w:t xml:space="preserve">Prior Authorization of Medications and </w:t>
    </w:r>
  </w:p>
  <w:p w14:paraId="058A256D" w14:textId="77777777" w:rsidR="00905A77" w:rsidRPr="00A66FCA" w:rsidRDefault="00EB3FB7" w:rsidP="00EB3FB7">
    <w:pPr>
      <w:ind w:left="-1080" w:right="-900"/>
      <w:rPr>
        <w:rFonts w:ascii="Verdana" w:hAnsi="Verdana" w:cs="Arial"/>
        <w:sz w:val="28"/>
        <w:szCs w:val="28"/>
      </w:rPr>
    </w:pPr>
    <w:r w:rsidRPr="00EB3FB7">
      <w:rPr>
        <w:rFonts w:ascii="Verdana" w:hAnsi="Verdana" w:cstheme="minorHAnsi"/>
        <w:sz w:val="28"/>
        <w:szCs w:val="28"/>
      </w:rPr>
      <w:t>Denials</w:t>
    </w:r>
    <w:r w:rsidR="00905A77">
      <w:rPr>
        <w:rFonts w:ascii="Verdana" w:hAnsi="Verdana" w:cs="Arial"/>
        <w:sz w:val="28"/>
        <w:szCs w:val="28"/>
      </w:rPr>
      <w:t>, continued</w:t>
    </w:r>
  </w:p>
  <w:p w14:paraId="1FCA8ADC" w14:textId="77777777" w:rsidR="00905A77" w:rsidRPr="00905A77" w:rsidRDefault="00905A77" w:rsidP="00905A77">
    <w:pPr>
      <w:ind w:right="-900"/>
      <w:jc w:val="right"/>
      <w:rPr>
        <w:rFonts w:ascii="Verdana" w:hAnsi="Verdana"/>
        <w:sz w:val="22"/>
        <w:szCs w:val="22"/>
      </w:rPr>
    </w:pPr>
  </w:p>
  <w:p w14:paraId="383DDF9B" w14:textId="77777777" w:rsidR="00905A77" w:rsidRPr="00F85A3D" w:rsidRDefault="00905A77" w:rsidP="00905A77">
    <w:pPr>
      <w:pBdr>
        <w:top w:val="single" w:sz="12" w:space="1" w:color="auto"/>
        <w:bottom w:val="single" w:sz="12" w:space="1" w:color="auto"/>
      </w:pBdr>
      <w:tabs>
        <w:tab w:val="left" w:pos="2310"/>
      </w:tabs>
      <w:ind w:left="-1080" w:right="-990"/>
      <w:jc w:val="center"/>
      <w:rPr>
        <w:rFonts w:ascii="Verdana" w:hAnsi="Verdana"/>
      </w:rPr>
    </w:pPr>
    <w:r w:rsidRPr="00F85A3D">
      <w:rPr>
        <w:rFonts w:ascii="Verdana" w:hAnsi="Verdana"/>
      </w:rPr>
      <w:t xml:space="preserve">General Assembly – </w:t>
    </w:r>
    <w:r>
      <w:rPr>
        <w:rFonts w:ascii="Verdana" w:hAnsi="Verdana"/>
      </w:rPr>
      <w:t xml:space="preserve">July </w:t>
    </w:r>
    <w:r w:rsidR="00B052EC">
      <w:rPr>
        <w:rFonts w:ascii="Verdana" w:hAnsi="Verdana"/>
      </w:rPr>
      <w:t>6</w:t>
    </w:r>
    <w:r>
      <w:rPr>
        <w:rFonts w:ascii="Verdana" w:hAnsi="Verdana"/>
      </w:rPr>
      <w:t>, 201</w:t>
    </w:r>
    <w:r w:rsidR="00B052EC">
      <w:rPr>
        <w:rFonts w:ascii="Verdana" w:hAnsi="Verdana"/>
      </w:rPr>
      <w:t>8</w:t>
    </w:r>
    <w:r>
      <w:rPr>
        <w:rFonts w:ascii="Verdana" w:hAnsi="Verdana"/>
      </w:rPr>
      <w:t xml:space="preserve"> – Destin, FL </w:t>
    </w:r>
  </w:p>
  <w:p w14:paraId="38B8144D" w14:textId="77777777" w:rsidR="00905A77" w:rsidRDefault="00905A77">
    <w:pPr>
      <w:pStyle w:val="Header"/>
    </w:pPr>
  </w:p>
  <w:p w14:paraId="08EFA365" w14:textId="77777777" w:rsidR="00905A77" w:rsidRDefault="0090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63322"/>
    <w:multiLevelType w:val="hybridMultilevel"/>
    <w:tmpl w:val="157E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E038D"/>
    <w:multiLevelType w:val="hybridMultilevel"/>
    <w:tmpl w:val="D250E660"/>
    <w:lvl w:ilvl="0" w:tplc="17080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14"/>
    <w:rsid w:val="000004AF"/>
    <w:rsid w:val="0000140E"/>
    <w:rsid w:val="00022D6B"/>
    <w:rsid w:val="00022F70"/>
    <w:rsid w:val="00026485"/>
    <w:rsid w:val="0002741A"/>
    <w:rsid w:val="000303D6"/>
    <w:rsid w:val="00033D38"/>
    <w:rsid w:val="00036D02"/>
    <w:rsid w:val="00041BBA"/>
    <w:rsid w:val="00082F1F"/>
    <w:rsid w:val="00096531"/>
    <w:rsid w:val="000A0073"/>
    <w:rsid w:val="000A2A88"/>
    <w:rsid w:val="000A3FA1"/>
    <w:rsid w:val="000B240C"/>
    <w:rsid w:val="000C58C5"/>
    <w:rsid w:val="000D051C"/>
    <w:rsid w:val="000D0C75"/>
    <w:rsid w:val="000D33F3"/>
    <w:rsid w:val="000D6D69"/>
    <w:rsid w:val="000F4F82"/>
    <w:rsid w:val="00100125"/>
    <w:rsid w:val="001101D8"/>
    <w:rsid w:val="00116D6B"/>
    <w:rsid w:val="00140D7E"/>
    <w:rsid w:val="00154EF3"/>
    <w:rsid w:val="00161602"/>
    <w:rsid w:val="00171370"/>
    <w:rsid w:val="001801EE"/>
    <w:rsid w:val="00194E7E"/>
    <w:rsid w:val="001B767C"/>
    <w:rsid w:val="001B7FA4"/>
    <w:rsid w:val="001C1FEC"/>
    <w:rsid w:val="001C3DB0"/>
    <w:rsid w:val="001F0379"/>
    <w:rsid w:val="00201526"/>
    <w:rsid w:val="00204D30"/>
    <w:rsid w:val="002060F3"/>
    <w:rsid w:val="00207AD8"/>
    <w:rsid w:val="002331E2"/>
    <w:rsid w:val="00233C1E"/>
    <w:rsid w:val="00246B4E"/>
    <w:rsid w:val="00270AA2"/>
    <w:rsid w:val="00277DF4"/>
    <w:rsid w:val="002971E2"/>
    <w:rsid w:val="002B75EF"/>
    <w:rsid w:val="002D02CC"/>
    <w:rsid w:val="002F3A3E"/>
    <w:rsid w:val="002F4B71"/>
    <w:rsid w:val="002F7FE0"/>
    <w:rsid w:val="00317DFC"/>
    <w:rsid w:val="00327EF0"/>
    <w:rsid w:val="00342268"/>
    <w:rsid w:val="00351961"/>
    <w:rsid w:val="00365ED9"/>
    <w:rsid w:val="00377B14"/>
    <w:rsid w:val="003836C0"/>
    <w:rsid w:val="003D0EA3"/>
    <w:rsid w:val="003D2760"/>
    <w:rsid w:val="003E19B2"/>
    <w:rsid w:val="00403110"/>
    <w:rsid w:val="004058A8"/>
    <w:rsid w:val="00431312"/>
    <w:rsid w:val="004313C4"/>
    <w:rsid w:val="00433ED1"/>
    <w:rsid w:val="00447B64"/>
    <w:rsid w:val="00462896"/>
    <w:rsid w:val="00467573"/>
    <w:rsid w:val="00476B34"/>
    <w:rsid w:val="00481B1E"/>
    <w:rsid w:val="0048258E"/>
    <w:rsid w:val="00485937"/>
    <w:rsid w:val="00491A19"/>
    <w:rsid w:val="004A55E9"/>
    <w:rsid w:val="004C50DC"/>
    <w:rsid w:val="004C7634"/>
    <w:rsid w:val="004D06BE"/>
    <w:rsid w:val="004E7CE0"/>
    <w:rsid w:val="004F1F13"/>
    <w:rsid w:val="004F6A6D"/>
    <w:rsid w:val="004F7876"/>
    <w:rsid w:val="00512ADA"/>
    <w:rsid w:val="00536062"/>
    <w:rsid w:val="00536FCE"/>
    <w:rsid w:val="00540A1C"/>
    <w:rsid w:val="005514EF"/>
    <w:rsid w:val="00555FD4"/>
    <w:rsid w:val="00565098"/>
    <w:rsid w:val="00576A95"/>
    <w:rsid w:val="005804CC"/>
    <w:rsid w:val="005824E7"/>
    <w:rsid w:val="005B67F1"/>
    <w:rsid w:val="005E112C"/>
    <w:rsid w:val="00600301"/>
    <w:rsid w:val="00632DB2"/>
    <w:rsid w:val="0063539E"/>
    <w:rsid w:val="00642868"/>
    <w:rsid w:val="00653D2E"/>
    <w:rsid w:val="0066077F"/>
    <w:rsid w:val="00671727"/>
    <w:rsid w:val="00673B26"/>
    <w:rsid w:val="00685758"/>
    <w:rsid w:val="006A3776"/>
    <w:rsid w:val="006C4219"/>
    <w:rsid w:val="006D1E95"/>
    <w:rsid w:val="006D3428"/>
    <w:rsid w:val="006D35C8"/>
    <w:rsid w:val="006E0FEE"/>
    <w:rsid w:val="006E12C9"/>
    <w:rsid w:val="006F7004"/>
    <w:rsid w:val="00704271"/>
    <w:rsid w:val="00704FB9"/>
    <w:rsid w:val="007139F4"/>
    <w:rsid w:val="007140D1"/>
    <w:rsid w:val="00721A85"/>
    <w:rsid w:val="00726E71"/>
    <w:rsid w:val="0072769E"/>
    <w:rsid w:val="00730E1A"/>
    <w:rsid w:val="00741BC9"/>
    <w:rsid w:val="007637C0"/>
    <w:rsid w:val="00764D77"/>
    <w:rsid w:val="0078402E"/>
    <w:rsid w:val="00793606"/>
    <w:rsid w:val="007B3E80"/>
    <w:rsid w:val="007B5021"/>
    <w:rsid w:val="007B5437"/>
    <w:rsid w:val="007C785E"/>
    <w:rsid w:val="007D2411"/>
    <w:rsid w:val="007D5C0D"/>
    <w:rsid w:val="007D7CB6"/>
    <w:rsid w:val="007F154E"/>
    <w:rsid w:val="007F6AB7"/>
    <w:rsid w:val="008008FE"/>
    <w:rsid w:val="00802F87"/>
    <w:rsid w:val="00803B5B"/>
    <w:rsid w:val="00813CA2"/>
    <w:rsid w:val="00815598"/>
    <w:rsid w:val="008245CE"/>
    <w:rsid w:val="00843F20"/>
    <w:rsid w:val="00850790"/>
    <w:rsid w:val="00854823"/>
    <w:rsid w:val="00855CF0"/>
    <w:rsid w:val="00861DAC"/>
    <w:rsid w:val="00862FCE"/>
    <w:rsid w:val="00867B9A"/>
    <w:rsid w:val="00873DBB"/>
    <w:rsid w:val="008746A4"/>
    <w:rsid w:val="00884D74"/>
    <w:rsid w:val="008A26F2"/>
    <w:rsid w:val="008B0F18"/>
    <w:rsid w:val="008D1B28"/>
    <w:rsid w:val="008D5FDC"/>
    <w:rsid w:val="008D7893"/>
    <w:rsid w:val="008E0D9D"/>
    <w:rsid w:val="008E1EE0"/>
    <w:rsid w:val="008E5102"/>
    <w:rsid w:val="009016F1"/>
    <w:rsid w:val="00905A77"/>
    <w:rsid w:val="00936493"/>
    <w:rsid w:val="00937F44"/>
    <w:rsid w:val="0097186C"/>
    <w:rsid w:val="00974BE4"/>
    <w:rsid w:val="009825C0"/>
    <w:rsid w:val="00984D4B"/>
    <w:rsid w:val="009A2E78"/>
    <w:rsid w:val="009B67C0"/>
    <w:rsid w:val="009B6E96"/>
    <w:rsid w:val="009C5803"/>
    <w:rsid w:val="009D5A81"/>
    <w:rsid w:val="009E2729"/>
    <w:rsid w:val="009E28A9"/>
    <w:rsid w:val="00A00751"/>
    <w:rsid w:val="00A053D4"/>
    <w:rsid w:val="00A214FE"/>
    <w:rsid w:val="00A22B95"/>
    <w:rsid w:val="00A44110"/>
    <w:rsid w:val="00A47215"/>
    <w:rsid w:val="00A60EF9"/>
    <w:rsid w:val="00A73DED"/>
    <w:rsid w:val="00A73E73"/>
    <w:rsid w:val="00A7780F"/>
    <w:rsid w:val="00A83732"/>
    <w:rsid w:val="00A84AEA"/>
    <w:rsid w:val="00A85C8C"/>
    <w:rsid w:val="00A87E63"/>
    <w:rsid w:val="00A94719"/>
    <w:rsid w:val="00A96573"/>
    <w:rsid w:val="00AA32B5"/>
    <w:rsid w:val="00AA4AB3"/>
    <w:rsid w:val="00AC53F0"/>
    <w:rsid w:val="00AD690F"/>
    <w:rsid w:val="00AD783B"/>
    <w:rsid w:val="00AE5E61"/>
    <w:rsid w:val="00AE5FC8"/>
    <w:rsid w:val="00AF210D"/>
    <w:rsid w:val="00B052EC"/>
    <w:rsid w:val="00B05A43"/>
    <w:rsid w:val="00B1063D"/>
    <w:rsid w:val="00B12051"/>
    <w:rsid w:val="00B2369C"/>
    <w:rsid w:val="00B42AD5"/>
    <w:rsid w:val="00B46914"/>
    <w:rsid w:val="00B50E2E"/>
    <w:rsid w:val="00B6013E"/>
    <w:rsid w:val="00B67401"/>
    <w:rsid w:val="00B81710"/>
    <w:rsid w:val="00B84665"/>
    <w:rsid w:val="00B84EB4"/>
    <w:rsid w:val="00B87337"/>
    <w:rsid w:val="00B92E6A"/>
    <w:rsid w:val="00B94576"/>
    <w:rsid w:val="00B970DC"/>
    <w:rsid w:val="00BA68E2"/>
    <w:rsid w:val="00BB1150"/>
    <w:rsid w:val="00BB2F20"/>
    <w:rsid w:val="00BB55F1"/>
    <w:rsid w:val="00BC3F62"/>
    <w:rsid w:val="00BC62A8"/>
    <w:rsid w:val="00BC69C5"/>
    <w:rsid w:val="00BD330B"/>
    <w:rsid w:val="00BF2AEE"/>
    <w:rsid w:val="00C021F7"/>
    <w:rsid w:val="00C04EF1"/>
    <w:rsid w:val="00C22D24"/>
    <w:rsid w:val="00C259D7"/>
    <w:rsid w:val="00C25F14"/>
    <w:rsid w:val="00C32F81"/>
    <w:rsid w:val="00C37A92"/>
    <w:rsid w:val="00C65022"/>
    <w:rsid w:val="00C676E3"/>
    <w:rsid w:val="00C70F9E"/>
    <w:rsid w:val="00C71586"/>
    <w:rsid w:val="00C71F8C"/>
    <w:rsid w:val="00C7597D"/>
    <w:rsid w:val="00C77BFB"/>
    <w:rsid w:val="00C80084"/>
    <w:rsid w:val="00C812C8"/>
    <w:rsid w:val="00C84E93"/>
    <w:rsid w:val="00C951F7"/>
    <w:rsid w:val="00C97538"/>
    <w:rsid w:val="00CA3C00"/>
    <w:rsid w:val="00CC367C"/>
    <w:rsid w:val="00CC5A81"/>
    <w:rsid w:val="00CC6DC0"/>
    <w:rsid w:val="00D20A95"/>
    <w:rsid w:val="00D2165E"/>
    <w:rsid w:val="00D24295"/>
    <w:rsid w:val="00D25A7D"/>
    <w:rsid w:val="00D25D5B"/>
    <w:rsid w:val="00D309E7"/>
    <w:rsid w:val="00D33D3F"/>
    <w:rsid w:val="00D47310"/>
    <w:rsid w:val="00D5519F"/>
    <w:rsid w:val="00D6731E"/>
    <w:rsid w:val="00D67477"/>
    <w:rsid w:val="00D70D30"/>
    <w:rsid w:val="00D8745A"/>
    <w:rsid w:val="00D95D74"/>
    <w:rsid w:val="00DA1FF6"/>
    <w:rsid w:val="00DA65B1"/>
    <w:rsid w:val="00DC327D"/>
    <w:rsid w:val="00DD11E9"/>
    <w:rsid w:val="00DE697E"/>
    <w:rsid w:val="00DF78EE"/>
    <w:rsid w:val="00E0473A"/>
    <w:rsid w:val="00E05A33"/>
    <w:rsid w:val="00E06C87"/>
    <w:rsid w:val="00E13983"/>
    <w:rsid w:val="00E316DD"/>
    <w:rsid w:val="00E3177D"/>
    <w:rsid w:val="00E32B8E"/>
    <w:rsid w:val="00E37C3D"/>
    <w:rsid w:val="00E4463C"/>
    <w:rsid w:val="00E45982"/>
    <w:rsid w:val="00E46F97"/>
    <w:rsid w:val="00E61CEA"/>
    <w:rsid w:val="00E749AD"/>
    <w:rsid w:val="00E85098"/>
    <w:rsid w:val="00E86181"/>
    <w:rsid w:val="00E962E1"/>
    <w:rsid w:val="00EB3738"/>
    <w:rsid w:val="00EB3FB7"/>
    <w:rsid w:val="00EC2CB4"/>
    <w:rsid w:val="00EE2E03"/>
    <w:rsid w:val="00EF12A2"/>
    <w:rsid w:val="00EF7FF6"/>
    <w:rsid w:val="00F03D75"/>
    <w:rsid w:val="00F1288B"/>
    <w:rsid w:val="00F12FF2"/>
    <w:rsid w:val="00F3131F"/>
    <w:rsid w:val="00F31BFD"/>
    <w:rsid w:val="00F4024E"/>
    <w:rsid w:val="00F460E9"/>
    <w:rsid w:val="00F5495D"/>
    <w:rsid w:val="00F5681C"/>
    <w:rsid w:val="00F56A69"/>
    <w:rsid w:val="00F679E1"/>
    <w:rsid w:val="00F77966"/>
    <w:rsid w:val="00F805C6"/>
    <w:rsid w:val="00F83F61"/>
    <w:rsid w:val="00F863A6"/>
    <w:rsid w:val="00FA28C8"/>
    <w:rsid w:val="00FB0EFA"/>
    <w:rsid w:val="00FB1D8B"/>
    <w:rsid w:val="00FB6C95"/>
    <w:rsid w:val="00FC4937"/>
    <w:rsid w:val="00FC4F6E"/>
    <w:rsid w:val="00FD172F"/>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2" type="connector" idref="#_x0000_s1026"/>
      </o:rules>
    </o:shapelayout>
  </w:shapeDefaults>
  <w:decimalSymbol w:val="."/>
  <w:listSeparator w:val=","/>
  <w14:docId w14:val="203C1AB9"/>
  <w15:docId w15:val="{90713438-D6AB-4AEC-9CA4-624BDBA6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B14"/>
    <w:rPr>
      <w:color w:val="000000"/>
      <w:kern w:val="30"/>
    </w:rPr>
  </w:style>
  <w:style w:type="paragraph" w:styleId="Heading1">
    <w:name w:val="heading 1"/>
    <w:basedOn w:val="Normal"/>
    <w:next w:val="Normal"/>
    <w:link w:val="Heading1Char"/>
    <w:qFormat/>
    <w:rsid w:val="007C785E"/>
    <w:pPr>
      <w:keepNext/>
      <w:spacing w:before="240" w:after="60"/>
      <w:outlineLvl w:val="0"/>
    </w:pPr>
    <w:rPr>
      <w:rFonts w:ascii="Calibri Light" w:hAnsi="Calibri Light"/>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3B26"/>
    <w:pPr>
      <w:framePr w:w="7920" w:h="1980" w:hRule="exact" w:hSpace="180" w:wrap="auto" w:hAnchor="page" w:xAlign="center" w:yAlign="bottom"/>
      <w:ind w:left="2880"/>
    </w:pPr>
    <w:rPr>
      <w:rFonts w:ascii="French Script MT" w:hAnsi="French Script MT" w:cs="Arial"/>
      <w:sz w:val="56"/>
    </w:rPr>
  </w:style>
  <w:style w:type="character" w:styleId="LineNumber">
    <w:name w:val="line number"/>
    <w:basedOn w:val="DefaultParagraphFont"/>
    <w:rsid w:val="00377B14"/>
  </w:style>
  <w:style w:type="character" w:customStyle="1" w:styleId="Heading1Char">
    <w:name w:val="Heading 1 Char"/>
    <w:link w:val="Heading1"/>
    <w:rsid w:val="007C785E"/>
    <w:rPr>
      <w:rFonts w:ascii="Calibri Light" w:hAnsi="Calibri Light"/>
      <w:b/>
      <w:bCs/>
      <w:kern w:val="32"/>
      <w:sz w:val="32"/>
      <w:szCs w:val="32"/>
    </w:rPr>
  </w:style>
  <w:style w:type="character" w:customStyle="1" w:styleId="highlight">
    <w:name w:val="highlight"/>
    <w:rsid w:val="00D25D5B"/>
  </w:style>
  <w:style w:type="paragraph" w:customStyle="1" w:styleId="Default">
    <w:name w:val="Default"/>
    <w:rsid w:val="00A87E63"/>
    <w:pPr>
      <w:autoSpaceDE w:val="0"/>
      <w:autoSpaceDN w:val="0"/>
      <w:adjustRightInd w:val="0"/>
    </w:pPr>
    <w:rPr>
      <w:color w:val="000000"/>
      <w:sz w:val="24"/>
      <w:szCs w:val="24"/>
    </w:rPr>
  </w:style>
  <w:style w:type="paragraph" w:styleId="Header">
    <w:name w:val="header"/>
    <w:basedOn w:val="Normal"/>
    <w:link w:val="HeaderChar"/>
    <w:uiPriority w:val="99"/>
    <w:rsid w:val="00365ED9"/>
    <w:pPr>
      <w:tabs>
        <w:tab w:val="center" w:pos="4680"/>
        <w:tab w:val="right" w:pos="9360"/>
      </w:tabs>
    </w:pPr>
  </w:style>
  <w:style w:type="character" w:customStyle="1" w:styleId="HeaderChar">
    <w:name w:val="Header Char"/>
    <w:link w:val="Header"/>
    <w:uiPriority w:val="99"/>
    <w:rsid w:val="00365ED9"/>
    <w:rPr>
      <w:color w:val="000000"/>
      <w:kern w:val="30"/>
    </w:rPr>
  </w:style>
  <w:style w:type="paragraph" w:styleId="Footer">
    <w:name w:val="footer"/>
    <w:basedOn w:val="Normal"/>
    <w:link w:val="FooterChar"/>
    <w:rsid w:val="00365ED9"/>
    <w:pPr>
      <w:tabs>
        <w:tab w:val="center" w:pos="4680"/>
        <w:tab w:val="right" w:pos="9360"/>
      </w:tabs>
    </w:pPr>
  </w:style>
  <w:style w:type="character" w:customStyle="1" w:styleId="FooterChar">
    <w:name w:val="Footer Char"/>
    <w:link w:val="Footer"/>
    <w:rsid w:val="00365ED9"/>
    <w:rPr>
      <w:color w:val="000000"/>
      <w:kern w:val="30"/>
    </w:rPr>
  </w:style>
  <w:style w:type="paragraph" w:styleId="BalloonText">
    <w:name w:val="Balloon Text"/>
    <w:basedOn w:val="Normal"/>
    <w:link w:val="BalloonTextChar"/>
    <w:rsid w:val="00905A77"/>
    <w:rPr>
      <w:rFonts w:ascii="Tahoma" w:hAnsi="Tahoma" w:cs="Tahoma"/>
      <w:sz w:val="16"/>
      <w:szCs w:val="16"/>
    </w:rPr>
  </w:style>
  <w:style w:type="character" w:customStyle="1" w:styleId="BalloonTextChar">
    <w:name w:val="Balloon Text Char"/>
    <w:basedOn w:val="DefaultParagraphFont"/>
    <w:link w:val="BalloonText"/>
    <w:rsid w:val="00905A77"/>
    <w:rPr>
      <w:rFonts w:ascii="Tahoma" w:hAnsi="Tahoma" w:cs="Tahoma"/>
      <w:color w:val="000000"/>
      <w:kern w:val="30"/>
      <w:sz w:val="16"/>
      <w:szCs w:val="16"/>
    </w:rPr>
  </w:style>
  <w:style w:type="paragraph" w:styleId="BodyText">
    <w:name w:val="Body Text"/>
    <w:basedOn w:val="Normal"/>
    <w:link w:val="BodyTextChar"/>
    <w:uiPriority w:val="1"/>
    <w:qFormat/>
    <w:rsid w:val="00764D77"/>
    <w:pPr>
      <w:widowControl w:val="0"/>
      <w:autoSpaceDE w:val="0"/>
      <w:autoSpaceDN w:val="0"/>
    </w:pPr>
    <w:rPr>
      <w:rFonts w:ascii="Calibri" w:eastAsia="Calibri" w:hAnsi="Calibri" w:cs="Calibri"/>
      <w:color w:val="auto"/>
      <w:kern w:val="0"/>
      <w:sz w:val="24"/>
      <w:szCs w:val="24"/>
      <w:lang w:bidi="en-US"/>
    </w:rPr>
  </w:style>
  <w:style w:type="character" w:customStyle="1" w:styleId="BodyTextChar">
    <w:name w:val="Body Text Char"/>
    <w:basedOn w:val="DefaultParagraphFont"/>
    <w:link w:val="BodyText"/>
    <w:uiPriority w:val="1"/>
    <w:rsid w:val="00764D77"/>
    <w:rPr>
      <w:rFonts w:ascii="Calibri" w:eastAsia="Calibri" w:hAnsi="Calibri" w:cs="Calibri"/>
      <w:sz w:val="24"/>
      <w:szCs w:val="24"/>
      <w:lang w:bidi="en-US"/>
    </w:rPr>
  </w:style>
  <w:style w:type="paragraph" w:styleId="ListParagraph">
    <w:name w:val="List Paragraph"/>
    <w:basedOn w:val="Normal"/>
    <w:uiPriority w:val="34"/>
    <w:qFormat/>
    <w:rsid w:val="00447B64"/>
    <w:pPr>
      <w:spacing w:after="160" w:line="259"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5663">
      <w:bodyDiv w:val="1"/>
      <w:marLeft w:val="0"/>
      <w:marRight w:val="0"/>
      <w:marTop w:val="0"/>
      <w:marBottom w:val="0"/>
      <w:divBdr>
        <w:top w:val="none" w:sz="0" w:space="0" w:color="auto"/>
        <w:left w:val="none" w:sz="0" w:space="0" w:color="auto"/>
        <w:bottom w:val="none" w:sz="0" w:space="0" w:color="auto"/>
        <w:right w:val="none" w:sz="0" w:space="0" w:color="auto"/>
      </w:divBdr>
      <w:divsChild>
        <w:div w:id="127629408">
          <w:marLeft w:val="0"/>
          <w:marRight w:val="0"/>
          <w:marTop w:val="0"/>
          <w:marBottom w:val="0"/>
          <w:divBdr>
            <w:top w:val="none" w:sz="0" w:space="0" w:color="auto"/>
            <w:left w:val="none" w:sz="0" w:space="0" w:color="auto"/>
            <w:bottom w:val="none" w:sz="0" w:space="0" w:color="auto"/>
            <w:right w:val="none" w:sz="0" w:space="0" w:color="auto"/>
          </w:divBdr>
        </w:div>
        <w:div w:id="258833462">
          <w:marLeft w:val="0"/>
          <w:marRight w:val="0"/>
          <w:marTop w:val="0"/>
          <w:marBottom w:val="0"/>
          <w:divBdr>
            <w:top w:val="none" w:sz="0" w:space="0" w:color="auto"/>
            <w:left w:val="none" w:sz="0" w:space="0" w:color="auto"/>
            <w:bottom w:val="none" w:sz="0" w:space="0" w:color="auto"/>
            <w:right w:val="none" w:sz="0" w:space="0" w:color="auto"/>
          </w:divBdr>
        </w:div>
        <w:div w:id="450444280">
          <w:marLeft w:val="0"/>
          <w:marRight w:val="0"/>
          <w:marTop w:val="0"/>
          <w:marBottom w:val="0"/>
          <w:divBdr>
            <w:top w:val="none" w:sz="0" w:space="0" w:color="auto"/>
            <w:left w:val="none" w:sz="0" w:space="0" w:color="auto"/>
            <w:bottom w:val="none" w:sz="0" w:space="0" w:color="auto"/>
            <w:right w:val="none" w:sz="0" w:space="0" w:color="auto"/>
          </w:divBdr>
        </w:div>
        <w:div w:id="719286059">
          <w:marLeft w:val="0"/>
          <w:marRight w:val="0"/>
          <w:marTop w:val="0"/>
          <w:marBottom w:val="0"/>
          <w:divBdr>
            <w:top w:val="none" w:sz="0" w:space="0" w:color="auto"/>
            <w:left w:val="none" w:sz="0" w:space="0" w:color="auto"/>
            <w:bottom w:val="none" w:sz="0" w:space="0" w:color="auto"/>
            <w:right w:val="none" w:sz="0" w:space="0" w:color="auto"/>
          </w:divBdr>
        </w:div>
        <w:div w:id="1008406575">
          <w:marLeft w:val="0"/>
          <w:marRight w:val="0"/>
          <w:marTop w:val="0"/>
          <w:marBottom w:val="0"/>
          <w:divBdr>
            <w:top w:val="none" w:sz="0" w:space="0" w:color="auto"/>
            <w:left w:val="none" w:sz="0" w:space="0" w:color="auto"/>
            <w:bottom w:val="none" w:sz="0" w:space="0" w:color="auto"/>
            <w:right w:val="none" w:sz="0" w:space="0" w:color="auto"/>
          </w:divBdr>
        </w:div>
        <w:div w:id="1013534223">
          <w:marLeft w:val="0"/>
          <w:marRight w:val="0"/>
          <w:marTop w:val="0"/>
          <w:marBottom w:val="0"/>
          <w:divBdr>
            <w:top w:val="none" w:sz="0" w:space="0" w:color="auto"/>
            <w:left w:val="none" w:sz="0" w:space="0" w:color="auto"/>
            <w:bottom w:val="none" w:sz="0" w:space="0" w:color="auto"/>
            <w:right w:val="none" w:sz="0" w:space="0" w:color="auto"/>
          </w:divBdr>
        </w:div>
        <w:div w:id="1193618731">
          <w:marLeft w:val="0"/>
          <w:marRight w:val="0"/>
          <w:marTop w:val="0"/>
          <w:marBottom w:val="0"/>
          <w:divBdr>
            <w:top w:val="none" w:sz="0" w:space="0" w:color="auto"/>
            <w:left w:val="none" w:sz="0" w:space="0" w:color="auto"/>
            <w:bottom w:val="none" w:sz="0" w:space="0" w:color="auto"/>
            <w:right w:val="none" w:sz="0" w:space="0" w:color="auto"/>
          </w:divBdr>
        </w:div>
        <w:div w:id="1244872068">
          <w:marLeft w:val="0"/>
          <w:marRight w:val="0"/>
          <w:marTop w:val="0"/>
          <w:marBottom w:val="0"/>
          <w:divBdr>
            <w:top w:val="none" w:sz="0" w:space="0" w:color="auto"/>
            <w:left w:val="none" w:sz="0" w:space="0" w:color="auto"/>
            <w:bottom w:val="none" w:sz="0" w:space="0" w:color="auto"/>
            <w:right w:val="none" w:sz="0" w:space="0" w:color="auto"/>
          </w:divBdr>
        </w:div>
        <w:div w:id="1421562393">
          <w:marLeft w:val="0"/>
          <w:marRight w:val="0"/>
          <w:marTop w:val="0"/>
          <w:marBottom w:val="0"/>
          <w:divBdr>
            <w:top w:val="none" w:sz="0" w:space="0" w:color="auto"/>
            <w:left w:val="none" w:sz="0" w:space="0" w:color="auto"/>
            <w:bottom w:val="none" w:sz="0" w:space="0" w:color="auto"/>
            <w:right w:val="none" w:sz="0" w:space="0" w:color="auto"/>
          </w:divBdr>
        </w:div>
        <w:div w:id="1476609528">
          <w:marLeft w:val="0"/>
          <w:marRight w:val="0"/>
          <w:marTop w:val="0"/>
          <w:marBottom w:val="0"/>
          <w:divBdr>
            <w:top w:val="none" w:sz="0" w:space="0" w:color="auto"/>
            <w:left w:val="none" w:sz="0" w:space="0" w:color="auto"/>
            <w:bottom w:val="none" w:sz="0" w:space="0" w:color="auto"/>
            <w:right w:val="none" w:sz="0" w:space="0" w:color="auto"/>
          </w:divBdr>
        </w:div>
        <w:div w:id="1489636760">
          <w:marLeft w:val="0"/>
          <w:marRight w:val="0"/>
          <w:marTop w:val="0"/>
          <w:marBottom w:val="0"/>
          <w:divBdr>
            <w:top w:val="none" w:sz="0" w:space="0" w:color="auto"/>
            <w:left w:val="none" w:sz="0" w:space="0" w:color="auto"/>
            <w:bottom w:val="none" w:sz="0" w:space="0" w:color="auto"/>
            <w:right w:val="none" w:sz="0" w:space="0" w:color="auto"/>
          </w:divBdr>
        </w:div>
        <w:div w:id="1508132237">
          <w:marLeft w:val="0"/>
          <w:marRight w:val="0"/>
          <w:marTop w:val="0"/>
          <w:marBottom w:val="0"/>
          <w:divBdr>
            <w:top w:val="none" w:sz="0" w:space="0" w:color="auto"/>
            <w:left w:val="none" w:sz="0" w:space="0" w:color="auto"/>
            <w:bottom w:val="none" w:sz="0" w:space="0" w:color="auto"/>
            <w:right w:val="none" w:sz="0" w:space="0" w:color="auto"/>
          </w:divBdr>
        </w:div>
        <w:div w:id="1675956852">
          <w:marLeft w:val="0"/>
          <w:marRight w:val="0"/>
          <w:marTop w:val="0"/>
          <w:marBottom w:val="0"/>
          <w:divBdr>
            <w:top w:val="none" w:sz="0" w:space="0" w:color="auto"/>
            <w:left w:val="none" w:sz="0" w:space="0" w:color="auto"/>
            <w:bottom w:val="none" w:sz="0" w:space="0" w:color="auto"/>
            <w:right w:val="none" w:sz="0" w:space="0" w:color="auto"/>
          </w:divBdr>
        </w:div>
        <w:div w:id="1693653507">
          <w:marLeft w:val="0"/>
          <w:marRight w:val="0"/>
          <w:marTop w:val="0"/>
          <w:marBottom w:val="0"/>
          <w:divBdr>
            <w:top w:val="none" w:sz="0" w:space="0" w:color="auto"/>
            <w:left w:val="none" w:sz="0" w:space="0" w:color="auto"/>
            <w:bottom w:val="none" w:sz="0" w:space="0" w:color="auto"/>
            <w:right w:val="none" w:sz="0" w:space="0" w:color="auto"/>
          </w:divBdr>
        </w:div>
        <w:div w:id="1961304950">
          <w:marLeft w:val="0"/>
          <w:marRight w:val="0"/>
          <w:marTop w:val="0"/>
          <w:marBottom w:val="0"/>
          <w:divBdr>
            <w:top w:val="none" w:sz="0" w:space="0" w:color="auto"/>
            <w:left w:val="none" w:sz="0" w:space="0" w:color="auto"/>
            <w:bottom w:val="none" w:sz="0" w:space="0" w:color="auto"/>
            <w:right w:val="none" w:sz="0" w:space="0" w:color="auto"/>
          </w:divBdr>
        </w:div>
        <w:div w:id="1994095483">
          <w:marLeft w:val="0"/>
          <w:marRight w:val="0"/>
          <w:marTop w:val="0"/>
          <w:marBottom w:val="0"/>
          <w:divBdr>
            <w:top w:val="none" w:sz="0" w:space="0" w:color="auto"/>
            <w:left w:val="none" w:sz="0" w:space="0" w:color="auto"/>
            <w:bottom w:val="none" w:sz="0" w:space="0" w:color="auto"/>
            <w:right w:val="none" w:sz="0" w:space="0" w:color="auto"/>
          </w:divBdr>
        </w:div>
        <w:div w:id="2017269438">
          <w:marLeft w:val="0"/>
          <w:marRight w:val="0"/>
          <w:marTop w:val="0"/>
          <w:marBottom w:val="0"/>
          <w:divBdr>
            <w:top w:val="none" w:sz="0" w:space="0" w:color="auto"/>
            <w:left w:val="none" w:sz="0" w:space="0" w:color="auto"/>
            <w:bottom w:val="none" w:sz="0" w:space="0" w:color="auto"/>
            <w:right w:val="none" w:sz="0" w:space="0" w:color="auto"/>
          </w:divBdr>
        </w:div>
      </w:divsChild>
    </w:div>
    <w:div w:id="1732531870">
      <w:bodyDiv w:val="1"/>
      <w:marLeft w:val="0"/>
      <w:marRight w:val="0"/>
      <w:marTop w:val="0"/>
      <w:marBottom w:val="0"/>
      <w:divBdr>
        <w:top w:val="none" w:sz="0" w:space="0" w:color="auto"/>
        <w:left w:val="none" w:sz="0" w:space="0" w:color="auto"/>
        <w:bottom w:val="none" w:sz="0" w:space="0" w:color="auto"/>
        <w:right w:val="none" w:sz="0" w:space="0" w:color="auto"/>
      </w:divBdr>
      <w:divsChild>
        <w:div w:id="119303225">
          <w:marLeft w:val="0"/>
          <w:marRight w:val="0"/>
          <w:marTop w:val="0"/>
          <w:marBottom w:val="0"/>
          <w:divBdr>
            <w:top w:val="none" w:sz="0" w:space="0" w:color="auto"/>
            <w:left w:val="none" w:sz="0" w:space="0" w:color="auto"/>
            <w:bottom w:val="none" w:sz="0" w:space="0" w:color="auto"/>
            <w:right w:val="none" w:sz="0" w:space="0" w:color="auto"/>
          </w:divBdr>
        </w:div>
        <w:div w:id="382676487">
          <w:marLeft w:val="0"/>
          <w:marRight w:val="0"/>
          <w:marTop w:val="0"/>
          <w:marBottom w:val="0"/>
          <w:divBdr>
            <w:top w:val="none" w:sz="0" w:space="0" w:color="auto"/>
            <w:left w:val="none" w:sz="0" w:space="0" w:color="auto"/>
            <w:bottom w:val="none" w:sz="0" w:space="0" w:color="auto"/>
            <w:right w:val="none" w:sz="0" w:space="0" w:color="auto"/>
          </w:divBdr>
        </w:div>
        <w:div w:id="594898537">
          <w:marLeft w:val="0"/>
          <w:marRight w:val="0"/>
          <w:marTop w:val="0"/>
          <w:marBottom w:val="0"/>
          <w:divBdr>
            <w:top w:val="none" w:sz="0" w:space="0" w:color="auto"/>
            <w:left w:val="none" w:sz="0" w:space="0" w:color="auto"/>
            <w:bottom w:val="none" w:sz="0" w:space="0" w:color="auto"/>
            <w:right w:val="none" w:sz="0" w:space="0" w:color="auto"/>
          </w:divBdr>
        </w:div>
        <w:div w:id="755051154">
          <w:marLeft w:val="0"/>
          <w:marRight w:val="0"/>
          <w:marTop w:val="0"/>
          <w:marBottom w:val="0"/>
          <w:divBdr>
            <w:top w:val="none" w:sz="0" w:space="0" w:color="auto"/>
            <w:left w:val="none" w:sz="0" w:space="0" w:color="auto"/>
            <w:bottom w:val="none" w:sz="0" w:space="0" w:color="auto"/>
            <w:right w:val="none" w:sz="0" w:space="0" w:color="auto"/>
          </w:divBdr>
        </w:div>
        <w:div w:id="851527051">
          <w:marLeft w:val="0"/>
          <w:marRight w:val="0"/>
          <w:marTop w:val="0"/>
          <w:marBottom w:val="0"/>
          <w:divBdr>
            <w:top w:val="none" w:sz="0" w:space="0" w:color="auto"/>
            <w:left w:val="none" w:sz="0" w:space="0" w:color="auto"/>
            <w:bottom w:val="none" w:sz="0" w:space="0" w:color="auto"/>
            <w:right w:val="none" w:sz="0" w:space="0" w:color="auto"/>
          </w:divBdr>
        </w:div>
        <w:div w:id="1105811286">
          <w:marLeft w:val="0"/>
          <w:marRight w:val="0"/>
          <w:marTop w:val="0"/>
          <w:marBottom w:val="0"/>
          <w:divBdr>
            <w:top w:val="none" w:sz="0" w:space="0" w:color="auto"/>
            <w:left w:val="none" w:sz="0" w:space="0" w:color="auto"/>
            <w:bottom w:val="none" w:sz="0" w:space="0" w:color="auto"/>
            <w:right w:val="none" w:sz="0" w:space="0" w:color="auto"/>
          </w:divBdr>
        </w:div>
        <w:div w:id="1171529362">
          <w:marLeft w:val="0"/>
          <w:marRight w:val="0"/>
          <w:marTop w:val="0"/>
          <w:marBottom w:val="0"/>
          <w:divBdr>
            <w:top w:val="none" w:sz="0" w:space="0" w:color="auto"/>
            <w:left w:val="none" w:sz="0" w:space="0" w:color="auto"/>
            <w:bottom w:val="none" w:sz="0" w:space="0" w:color="auto"/>
            <w:right w:val="none" w:sz="0" w:space="0" w:color="auto"/>
          </w:divBdr>
        </w:div>
        <w:div w:id="1171720949">
          <w:marLeft w:val="0"/>
          <w:marRight w:val="0"/>
          <w:marTop w:val="0"/>
          <w:marBottom w:val="0"/>
          <w:divBdr>
            <w:top w:val="none" w:sz="0" w:space="0" w:color="auto"/>
            <w:left w:val="none" w:sz="0" w:space="0" w:color="auto"/>
            <w:bottom w:val="none" w:sz="0" w:space="0" w:color="auto"/>
            <w:right w:val="none" w:sz="0" w:space="0" w:color="auto"/>
          </w:divBdr>
        </w:div>
        <w:div w:id="1389455630">
          <w:marLeft w:val="0"/>
          <w:marRight w:val="0"/>
          <w:marTop w:val="0"/>
          <w:marBottom w:val="0"/>
          <w:divBdr>
            <w:top w:val="none" w:sz="0" w:space="0" w:color="auto"/>
            <w:left w:val="none" w:sz="0" w:space="0" w:color="auto"/>
            <w:bottom w:val="none" w:sz="0" w:space="0" w:color="auto"/>
            <w:right w:val="none" w:sz="0" w:space="0" w:color="auto"/>
          </w:divBdr>
        </w:div>
        <w:div w:id="1557476467">
          <w:marLeft w:val="0"/>
          <w:marRight w:val="0"/>
          <w:marTop w:val="0"/>
          <w:marBottom w:val="0"/>
          <w:divBdr>
            <w:top w:val="none" w:sz="0" w:space="0" w:color="auto"/>
            <w:left w:val="none" w:sz="0" w:space="0" w:color="auto"/>
            <w:bottom w:val="none" w:sz="0" w:space="0" w:color="auto"/>
            <w:right w:val="none" w:sz="0" w:space="0" w:color="auto"/>
          </w:divBdr>
        </w:div>
        <w:div w:id="1657293866">
          <w:marLeft w:val="0"/>
          <w:marRight w:val="0"/>
          <w:marTop w:val="0"/>
          <w:marBottom w:val="0"/>
          <w:divBdr>
            <w:top w:val="none" w:sz="0" w:space="0" w:color="auto"/>
            <w:left w:val="none" w:sz="0" w:space="0" w:color="auto"/>
            <w:bottom w:val="none" w:sz="0" w:space="0" w:color="auto"/>
            <w:right w:val="none" w:sz="0" w:space="0" w:color="auto"/>
          </w:divBdr>
        </w:div>
        <w:div w:id="1737319411">
          <w:marLeft w:val="0"/>
          <w:marRight w:val="0"/>
          <w:marTop w:val="0"/>
          <w:marBottom w:val="0"/>
          <w:divBdr>
            <w:top w:val="none" w:sz="0" w:space="0" w:color="auto"/>
            <w:left w:val="none" w:sz="0" w:space="0" w:color="auto"/>
            <w:bottom w:val="none" w:sz="0" w:space="0" w:color="auto"/>
            <w:right w:val="none" w:sz="0" w:space="0" w:color="auto"/>
          </w:divBdr>
        </w:div>
        <w:div w:id="2017879034">
          <w:marLeft w:val="0"/>
          <w:marRight w:val="0"/>
          <w:marTop w:val="0"/>
          <w:marBottom w:val="0"/>
          <w:divBdr>
            <w:top w:val="none" w:sz="0" w:space="0" w:color="auto"/>
            <w:left w:val="none" w:sz="0" w:space="0" w:color="auto"/>
            <w:bottom w:val="none" w:sz="0" w:space="0" w:color="auto"/>
            <w:right w:val="none" w:sz="0" w:space="0" w:color="auto"/>
          </w:divBdr>
        </w:div>
        <w:div w:id="2031830212">
          <w:marLeft w:val="0"/>
          <w:marRight w:val="0"/>
          <w:marTop w:val="0"/>
          <w:marBottom w:val="0"/>
          <w:divBdr>
            <w:top w:val="none" w:sz="0" w:space="0" w:color="auto"/>
            <w:left w:val="none" w:sz="0" w:space="0" w:color="auto"/>
            <w:bottom w:val="none" w:sz="0" w:space="0" w:color="auto"/>
            <w:right w:val="none" w:sz="0" w:space="0" w:color="auto"/>
          </w:divBdr>
        </w:div>
        <w:div w:id="204991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F06609CC46D4FBCD75787BD2640BA" ma:contentTypeVersion="8" ma:contentTypeDescription="Create a new document." ma:contentTypeScope="" ma:versionID="408e35a1cd1ed57044d4ad295aabe9e7">
  <xsd:schema xmlns:xsd="http://www.w3.org/2001/XMLSchema" xmlns:xs="http://www.w3.org/2001/XMLSchema" xmlns:p="http://schemas.microsoft.com/office/2006/metadata/properties" xmlns:ns2="987ea0d2-c7d1-4cb4-bf46-0549baa7c8c1" targetNamespace="http://schemas.microsoft.com/office/2006/metadata/properties" ma:root="true" ma:fieldsID="f4cc436a5b50058fc9f0a3775707f104" ns2:_="">
    <xsd:import namespace="987ea0d2-c7d1-4cb4-bf46-0549baa7c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ea0d2-c7d1-4cb4-bf46-0549baa7c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7A4EC-2740-4F2C-BB49-CD6414CAA535}">
  <ds:schemaRefs>
    <ds:schemaRef ds:uri="http://schemas.microsoft.com/sharepoint/v3/contenttype/forms"/>
  </ds:schemaRefs>
</ds:datastoreItem>
</file>

<file path=customXml/itemProps2.xml><?xml version="1.0" encoding="utf-8"?>
<ds:datastoreItem xmlns:ds="http://schemas.openxmlformats.org/officeDocument/2006/customXml" ds:itemID="{653F9A55-B3F7-4CAD-B218-CEEF63A45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ea0d2-c7d1-4cb4-bf46-0549baa7c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FC02F-7EB2-4D11-8FDF-6F2EC5732A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87ea0d2-c7d1-4cb4-bf46-0549baa7c8c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Louisiana Academy of Family Physicians</vt:lpstr>
    </vt:vector>
  </TitlesOfParts>
  <Company>LAFP</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Academy of Family Physicians</dc:title>
  <dc:creator>Ragan LeBlanc</dc:creator>
  <cp:lastModifiedBy>Ragan LeBlanc</cp:lastModifiedBy>
  <cp:revision>2</cp:revision>
  <cp:lastPrinted>2015-07-25T21:48:00Z</cp:lastPrinted>
  <dcterms:created xsi:type="dcterms:W3CDTF">2018-11-12T21:03:00Z</dcterms:created>
  <dcterms:modified xsi:type="dcterms:W3CDTF">2018-11-12T21:03:00Z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0x010100EA4F06609CC46D4FBCD75787BD2640BA</vt:lpwstr>
  </property>
</Properties>
</file>